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 w tym: 
a) laboratorium- 30 godz. ;
b) konsultacje – 5 godz. 
2. Praca własna studenta – 15 godzin, bieżące przygotowywanie się studenta do ćwiczeń laboratoryjnych, studia literaturowe,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 - liczba godzin kontaktowych 35, w tym:
a) laboratorium- 30 godz. ;
b) konsultacje –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punktu ECTS - 45 godz., w tym:
1)	15 godz. – przygotowywanie się do ćwiczeń laboratoryjnych
2)	30 godz. –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użytkownika.
6. Modelowanie części osiowosymetrycznych (wałek, tarcza).
7. Modelowanie korpusu.
8. Modelowanie zespołów.  Analiza zespołu, znajdowanie kolizji. 
9. Tworzenie i symulacja mechanizmów.
10. Tworzenie dokumentacji 2D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 (ocena zadania wykonanego przez studenta  podczas ćwiczenia). Wszystkie oceny muszą być pozytywne. Ocena za laboratorium jest średnią ocen ze wszystkich ćwiczeń.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http://www.simr.pw.edu.pl/ipbm/Instytut-Podstaw-Budowy-Maszyn/Zaklady/Zaklad-Mechaniki/Dydaktyka/IPBM_lab_mat_konstr_dzienne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KMiBM_W05, 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1150-MB000-ISP-0121_U01: </w:t>
      </w:r>
    </w:p>
    <w:p>
      <w:pPr/>
      <w:r>
        <w:rPr/>
        <w:t xml:space="preserve">Posiada umiejętność tworzenia profilu 2D, wprowadzania więzów.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1150-MB000-ISP-0121_U02: </w:t>
      </w:r>
    </w:p>
    <w:p>
      <w:pPr/>
      <w:r>
        <w:rPr/>
        <w:t xml:space="preserve">Posiada umiejętność tworzenia modelu części za pomocą modelowania bryłowego.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1150-MB000-ISP-0121_U03: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1150-MB000-ISP-0121_U04: </w:t>
      </w:r>
    </w:p>
    <w:p>
      <w:pPr/>
      <w:r>
        <w:rPr/>
        <w:t xml:space="preserve">Posiada umiejętność utworzenia dokumentacji rysunkowej dla modelu części
Potrafi zbudować parametryczny model geometryczny 3D części maszynowej.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1150-MB000-ISP-0121_U05: </w:t>
      </w:r>
    </w:p>
    <w:p>
      <w:pPr/>
      <w:r>
        <w:rPr/>
        <w:t xml:space="preserve">Potrafi zbudować parametryczny model geometryczny 3D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2025-12-29T12:57:09+01:00</dcterms:created>
  <dcterms:modified xsi:type="dcterms:W3CDTF">2025-12-29T12:57:09+01:00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