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
a) projekt - 30 godz.;
b) konsultacje - 5 godz.;
2) Praca własna studenta  – 25 godzin, w tym:
a)	10 godz. –bieżące przygotowywanie się studenta do zajęć, studia literaturowe,
b)	15 godz. – wykonanie projektów.
3) RAZEM – suma godzin pracy własnej i godzin kontaktowych - 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- 35, w tym:
a) projekt - 30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-60 godzin, w tym:
a) projekt - 30 godz.;
b) konsultacje - 5 godz.;
c) przygotowanie do wykonania projektu - 10 godz.;
d) wykonanie projektów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dynamiki maszyn, obsługa środowisk MATLAB AmeSim.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1. W ramach pierwszego projektu studenci mają za zadanie wykonać układ sterowania i regulacji w środowisku Matlab-Simulink;
2. Drugi projekt poświęcony jest modelowaniu i doborowi parametrów układu dynamicznego w środowisku AmeSim (budowa modeli opartych na interpretacji fizycznej obiektu);
3. Ostatni z projektów poświęcony jest projektowaniu wspomagania układu napędowego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 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1150-MT000-ISP-0337_W1: </w:t>
      </w:r>
    </w:p>
    <w:p>
      <w:pPr/>
      <w:r>
        <w:rPr/>
        <w:t xml:space="preserve">Student potrafi definiować wymagania dotyczące podstawowych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1150-MT000-ISP-0337_W2: </w:t>
      </w:r>
    </w:p>
    <w:p>
      <w:pPr/>
      <w:r>
        <w:rPr/>
        <w:t xml:space="preserve">Student potrafi dobrać metody modelowania.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1150-MT000-ISP-0337_U1: </w:t>
      </w:r>
    </w:p>
    <w:p>
      <w:pPr/>
      <w:r>
        <w:rPr/>
        <w:t xml:space="preserve">Student potrafi posługiwać się technikami informacyjno-komunikacyjnymi właściwymi do realizacji zadań typowych dla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1150-MT000-ISP-0337_U2: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1150-MT000-ISP-0337_K1: </w:t>
      </w:r>
    </w:p>
    <w:p>
      <w:pPr/>
      <w:r>
        <w:rPr/>
        <w:t xml:space="preserve">Student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2026-01-09T15:41:51+01:00</dcterms:created>
  <dcterms:modified xsi:type="dcterms:W3CDTF">2026-01-09T15:41:51+01:00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