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 projekt - 45 godz.;
b)  konsultacje – 5 godz.
2) Praca własna studenta:  – 25 godzin, w tym:
a)	 10 godz. – bieżące przygotowywanie się studenta do ćwiczeń, studia literaturowe,
b)       15 godz. realizacja projektów indywidualnych
3) RAZEM – suma godzin pracy własnej i godzin kontaktowych – 75.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godzin, w tym: 
1) uczestnictwo w zajęciach projektowych - 45 godz.
2)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 ECTS- 45 godzin, w tym: 
1) uczestnictwo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wiedzy merytorycznej zdobytej podczas zajęć z przedmiotu PZK z el. GW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odwzorowywania elementów przestrzennych na arkuszu rysunkowym oraz wytwarzania dokumentacji technicznej części maszynowej w popularnych systemach CAD.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1.Elementy Zapisu Konstrukcji. 
2.Zasady rysowania podstawowych elementów rysunkowych i konstrukcji geometrycznych.
3.Metody odwzorowań przedmiotów (wałków, tulei, korpusów) 
4. Widoki i przekroje w rzutach prostokątnych. 
5.Wymiarowanie rysunków części maszynowych
6. Rysowanie elementów i połączeń części maszynowych. 
7. Podstawowe zasady wykonywania rysunków złożeniowych wyrobów, rysunków zespołów, podzespołów oraz rysunków wykonawczych części. 
8.Wykorzystanie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zaliczane są podstawie oceny indywidualnych prac realizowanych przez studenta w trakcie trwania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Bajkowski "Podstawy Zapisu Konstrukcji".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1150-MT000-ISP-0117_W1: </w:t>
      </w:r>
    </w:p>
    <w:p>
      <w:pPr/>
      <w:r>
        <w:rPr/>
        <w:t xml:space="preserve">Student zna i umie stosować metody odwzorowania przedmiotów, metody rzutowania aksonometrycznego oraz europejski system rzutowania.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1150-MT000-ISP-0117_W2: </w:t>
      </w:r>
    </w:p>
    <w:p>
      <w:pPr/>
      <w:r>
        <w:rPr/>
        <w:t xml:space="preserve">Student ma wiedzę i umiejętność dotyczącą przedstawiania i wymiarowania łączników i połączeń 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1150-MT000-ISP-0117_W3: </w:t>
      </w:r>
    </w:p>
    <w:p>
      <w:pPr/>
      <w:r>
        <w:rPr/>
        <w:t xml:space="preserve">Student zna etapy tworzenia złożonej dokumentacji technicznej części, podzespołów, zespołów i gotowych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1150-MT000-ISP-0117_U1: </w:t>
      </w:r>
    </w:p>
    <w:p>
      <w:pPr/>
      <w:r>
        <w:rPr/>
        <w:t xml:space="preserve">Student dobrze posługuje się specjalistyczną literaturą. Doskonale zna systemy CAD usprawniające prace inżynierskie. Potrafi odwzorowywać elementy maszyn w postaci widoków oraz widoków cząstkowych, przekrojów oraz przekrojów cząstkowych, kładów widoków i kładów miejscowych i wyniesionych przekrojów, zna znormalizowane zasady kreskowania przekrojów. Student potrafi narysować typowe połączenia rozłączne tj. gwintowe, sworzniowe, wpustowe a także nierozłączne, w tym połączenia spawane, zgrzewane, nitowane, lutowane, klejone i zszywane. Student potrafi zastosować zasady wykonywania rysunków złożeniowych, oznaczania części na tych rysunkach, zasady tworzenia specyfikacji części oraz archiwizacji i gospodarki dokumentacją techniczną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i przygotowania dokumentacji elektronicznej w systemie CAD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KMchtr_U02, KMchtr_U03, KMchtr_U05,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InzA_U02,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1150-MT000-ISP-0117_K1: </w:t>
      </w:r>
    </w:p>
    <w:p>
      <w:pPr/>
      <w:r>
        <w:rPr/>
        <w:t xml:space="preserve">Student potrafi posługiwać się normami przedmiotowymi, dobrze interpretuje zawarte w nich wytyczne. Potrafi dobrze interpretować normy techniczne bez względu na to czy są sporządzone w języku obcym, uznawanym za język komunikacji międzynarodowej w zakresie studiowanego kierunku studiów. 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indywidualnego studenta oraz 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2024-05-11T19:10:04+02:00</dcterms:created>
  <dcterms:modified xsi:type="dcterms:W3CDTF">2024-05-11T19:10:04+02:00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