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Dźwigi osobowe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1150-MBMRC-ISP-0409</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- 45, w tym:
a)	wykład - 30 godz.;
b)	laboratorium - 15 godz.
2) Praca własna studenta - 45 godz, w tym 
a)	10 godz. – przygotowywanie się do ćwiczeń laboratoryjnych,
b)	10 godz. – studia literaturowe,
c)	15 godz. – opracowanie wyników, przygotowanie sprawozdań,
d)	10 godz. - przygotowywanie się do sprawdzianów, kolokwiów.
3) RAZEM –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- 45, w tym:
a)	wykład - 30 godz.;
b)	laboratorium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- 45 godz., w tym:
1)	15 godz. - ćwiczenia laboratoryjne,
2)	10 godz. – przygotowywanie się do ćwiczeń laboratoryjnych,
3)	15 godz. – opracowanie wyników, przygotowanie sprawozdań,
4)	5 godz. – studia literaturowe.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szczegółowych wymagań progowych. Wskazana podstawowa wiedza z mechaniki ogólnej, wytrzymałości materiałów, podstaw konstrukcji maszyn (wysłuchanie wykładów: Mechanika Ogólna, Wytrzymałość Materiałów, PKM)</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umiejętności rozpoznawania podstawowych zadań inżynierskich w dziedzinie budowy i sterowania dźwigów. 
Uzyskanie świadomości skutków działań inżynierskich dotyczących dźwigów.
</w:t>
      </w:r>
    </w:p>
    <w:p>
      <w:pPr>
        <w:keepNext w:val="1"/>
        <w:spacing w:after="10"/>
      </w:pPr>
      <w:r>
        <w:rPr>
          <w:b/>
          <w:bCs/>
        </w:rPr>
        <w:t xml:space="preserve">Treści kształcenia: </w:t>
      </w:r>
    </w:p>
    <w:p>
      <w:pPr>
        <w:spacing w:before="20" w:after="190"/>
      </w:pPr>
      <w:r>
        <w:rPr/>
        <w:t xml:space="preserve">Wykład
Wstęp. Podział środków transportu bliskiego. Definicja dźwigu. Podział dźwigów. Dyrektywa dźwigowa, normy zharmonizowane.
Usytuowanie dźwigu w budynku. Szyby całkowicie obudowane, panoramiczne. Przestrzenie w szybie dźwigowym (nadszybie, podszybie). Wymagania dotyczące szybu, maszynowni i linowni. 
Zagadnienia logistyczne. Transport pomiędzy piętrami. Cykl pracy dźwigu. Przebieg prędkości jazdy. Dobór parametrów użytkowych dźwigu i liczby dźwigów do obiektu. 
Budowa i zasada działania dźwigu elektrycznego (ciernego). Podstawowe układy kinematyczne dźwigów ciernych.
Teoria sprzężenia ciernego. Współczynnik udźwigu. Siły w cięgnach nośnych. Cięgna kompensacyjne. Stany statyczne i dynamiczne.
Wciągarka dźwigu. Sterowanie pracą silnika elektrycznego. Wciągarki reduktorowe, bezreduktorowe.
Budowa dźwigu hydraulicznego. Hydrauliczny układ napędu i sterowania; siłowniki i bloki zaworowe.
Zespoły bezpieczeństwa (chwytacze, rygle, układy ogranicznika prędkości, lina bezpieczeństwa, zderzaki, bezpieczniki rurociągu). Najazd kabiny na zderzaki.
Pozostałe zagadnienia bezpieczeństwa. Zabezpieczenia techniczne (warunki sprzężenia ciernego, strefa odryglowania, łączniki bezpieczeństwa,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Zasilanie elektryczne. Pion zasilania głównego i administracyjnego. Zabezpieczenia.
Układy automatycznej regulacji dźwigów.
Systemy sterowań dźwigów (sterowanie przestawne, zbiorcze, grupowo - zbiorcze). Analizy instalacji elektrycznej dźwigów z różnymi sterowaniami.
Elementy elektromechanicznego i elektronicznego wyposażenia dźwigów (styczniki i przekaźniki, wyłączniki krańcowe i końcowe, przełączniki piętrowe, wyłączniki zatrzymania, impulsatory, elementy półprzewodnikowe, układy logiczne, sterowniki mikroprocesorowe).
Dokumentacja dźwigu. Wymagane obliczenia i instrukcje. Badania odbiorcze. Ocena zgodności.
Nadzór nad bezpieczną eksploatacją dźwigów – UDT, TDT, WDT. Konserwacja, badania okresowe, naprawy modernizacje.
Laboratorium 
Ocena sprzężenia ciernego dźwigu elektrycznego.
Badania pasowego układu cięgnowego dźwigu.
Badania energochłonności układu napędowego dźwigu hydraulicznego. 
Algorytm systemu sterowania dźwigiem osobowym.
Badania własności układów cięgnowych.
Dynamika układów podnoszenia dźwigów elektrycznych.
</w:t>
      </w:r>
    </w:p>
    <w:p>
      <w:pPr>
        <w:keepNext w:val="1"/>
        <w:spacing w:after="10"/>
      </w:pPr>
      <w:r>
        <w:rPr>
          <w:b/>
          <w:bCs/>
        </w:rPr>
        <w:t xml:space="preserve">Metody oceny: </w:t>
      </w:r>
    </w:p>
    <w:p>
      <w:pPr>
        <w:spacing w:before="20" w:after="190"/>
      </w:pPr>
      <w:r>
        <w:rPr/>
        <w:t xml:space="preserve">Wykład – kolokwia. Laboratorium – krótki sprawdzian ustny/pisemny (wejściówka), ocena sprawozdań.
Ocena z przedmiotu:
Warunkiem zaliczenia przedmiotu jest uzyskanie pozytywnych wyników zarówno z laboratorium (OL), jak i z wykładu (OW). Jako końcowy wynik z przedmiotu podaje się ocenę łączną (O). Obliczana jest ona w następujący sposób:
O = 0.6*OW + 0.4*OL,
Wykład
Ocena za Wykład ustalana jest w oparciu o wyniki z dwóch kolokwiów (z każdego kolokwium można uzyskać od 0 do 20 PKT) oraz ewentualnie z dodatkowych składników oceny, których wartość punktowa nie może jednak przekraczać 20% wszystkich możliwych do zgromadzenia punktów. Zasady przyznawania punktów związanych z dodatkowymi składnikami oceny podaje się na początku semestru.
Do zaliczenia Wykładu konieczne jest uzyskanie ponad połowy możliwych do uzyskania punktów.
Laboratorium 
Pozytywną ocenę uzyskuje się po zaliczeniu „wejściówki”, poprawnie wykonanym ćwiczeniu i oddaniu sprawozdania.
Do zaliczenia laboratorium konieczne jest uzyskanie pozytywnej oceny (co najmniej 3) ze wszystkich ćwiczeń. Łączna ocena z zajęć wynika ze średniej arytmetycznej ocen za wszystkie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DŹWIGI ELEKTRYCZNE, Piątkiewicz A., Urbanowicz H., Wydawnictwa Naukowo – Techniczne, Warszawa, 1972.
2. DŹWIGI OSOBOWE I TOWAROWE: BUDOWA I EKSPLOATACJA, Kwaśniewski J., Uczelniane Wydawnictwa Naukowo - Dydaktyczne AGH, Kraków, 2006.
3. WYBRANE PROBLEMY BUDOWY I PROJEKTOWANIA DŹWIGÓW, Jankowiak A., Szymański M., OWPW, Warszawa, 2017.
4. DŹWIGI HYDRAULICZNE, Jeżowski R., PSPD, Warszawa, 2017.
5. ELECTRIC LIFTS, Philips, R.S., Sir Isaac Pitman &amp; Sons Ltd, London, 1966.
6. KONSERWACJA DŹWIGÓW ELEKTRYCZNYCH, Chimiak, M., Wydawnictwo KaBe, Krosno, 2008.
7. BUDOWA I KONSERWACJA URZĄDZEŃ DO PRZEMIESZCZANIA OSÓB NIEPEŁNOSPRAWNYCH, Chimiak M., Wydawnictwo KaBe, Krosno, 2013.
8. OBSŁUGA DŹWIGÓW, Buczek K., , Wydawnictwo KaBe, Krosno, 2007.
9. REMONTY I MODERNIZACJE DŹWIGÓW W BUDYNKACH MIESZKALNYCH, Wątły A., Koniuszewski R., Centralny Ośrodek Informacji Budownictwa, Warszawa, 2005.
</w:t>
      </w:r>
    </w:p>
    <w:p>
      <w:pPr>
        <w:keepNext w:val="1"/>
        <w:spacing w:after="10"/>
      </w:pPr>
      <w:r>
        <w:rPr>
          <w:b/>
          <w:bCs/>
        </w:rPr>
        <w:t xml:space="preserve">Witryna www przedmiotu: </w:t>
      </w:r>
    </w:p>
    <w:p>
      <w:pPr>
        <w:spacing w:before="20" w:after="190"/>
      </w:pPr>
      <w:r>
        <w:rPr/>
        <w:t xml:space="preserve">http://www.simr.pw.edu.pl/imrc/Instytut-Maszyn-Roboczych-Ciezkich/Dydaktyka/Przedmioty-obowiazkowe/Dzwigi-osobowe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1150-MBMRC-ISP-0409_W1: </w:t>
      </w:r>
    </w:p>
    <w:p>
      <w:pPr/>
      <w:r>
        <w:rPr/>
        <w:t xml:space="preserve">Potrafi przygotować i wykonać odpowiednie pomiary pozwalające na diagnostykę wybranych procesów w pracy dźwigu. </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KMChtr_W02, KMChtr_W04, KMchtr_W06, KMchtr_W07, KMChtr_W08, KMchtr_W11, KMchtr_W12, KMchtr_W15, KMchtr_W16, KMChtr_W17, KMchtr_W18</w:t>
      </w:r>
    </w:p>
    <w:p>
      <w:pPr>
        <w:spacing w:before="20" w:after="190"/>
      </w:pPr>
      <w:r>
        <w:rPr>
          <w:b/>
          <w:bCs/>
        </w:rPr>
        <w:t xml:space="preserve">Powiązane efekty obszarowe: </w:t>
      </w:r>
      <w:r>
        <w:rPr/>
        <w:t xml:space="preserve">T1A_W01, T1A_W02, T1A_W03, T1A_W04, InzA_W02, T1A_W04, InzA_W04, T1A_W02, T1A_W04, InzA_W02, T1A_W02, T1A_W04, T1A_W07, InzA_W02, T1A_W02, T1A_W03, T1A_W04, InzA_W04, InzA_W05, T1A_W03, T1A_W04, T1A_W05, InzA_W02, T1A_W03, T1A_W04, T1A_W07, InzA_W02, T1A_W04, T1A_W07, InzA_W02, T1A_W03, T1A_W04, T1A_W07, InzA_W02, InzA_W05, T1A_W03, T1A_W04, T1A_W07, InzA_W02</w:t>
      </w:r>
    </w:p>
    <w:p>
      <w:pPr>
        <w:pStyle w:val="Heading3"/>
      </w:pPr>
      <w:bookmarkStart w:id="3" w:name="_Toc3"/>
      <w:r>
        <w:t>Profil ogólnoakademicki - umiejętności</w:t>
      </w:r>
      <w:bookmarkEnd w:id="3"/>
    </w:p>
    <w:p>
      <w:pPr>
        <w:keepNext w:val="1"/>
        <w:spacing w:after="10"/>
      </w:pPr>
      <w:r>
        <w:rPr>
          <w:b/>
          <w:bCs/>
        </w:rPr>
        <w:t xml:space="preserve">Efekt 1150-MBMRC-ISP-0409_U1: </w:t>
      </w:r>
    </w:p>
    <w:p>
      <w:pPr/>
      <w:r>
        <w:rPr/>
        <w:t xml:space="preserve">Potrafi zidentyfikować zastosowane rozwiązanie konstrukcyjne i określić najważniejsze aspekty działania dźwigu osobowego.</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KMchtr_U14</w:t>
      </w:r>
    </w:p>
    <w:p>
      <w:pPr>
        <w:spacing w:before="20" w:after="190"/>
      </w:pPr>
      <w:r>
        <w:rPr>
          <w:b/>
          <w:bCs/>
        </w:rPr>
        <w:t xml:space="preserve">Powiązane efekty obszarowe: </w:t>
      </w:r>
      <w:r>
        <w:rPr/>
        <w:t xml:space="preserve">T1A_U14, InzA_U06</w:t>
      </w:r>
    </w:p>
    <w:p>
      <w:pPr>
        <w:keepNext w:val="1"/>
        <w:spacing w:after="10"/>
      </w:pPr>
      <w:r>
        <w:rPr>
          <w:b/>
          <w:bCs/>
        </w:rPr>
        <w:t xml:space="preserve">Efekt 1150-MBMRC-ISP-0409_U2: </w:t>
      </w:r>
    </w:p>
    <w:p>
      <w:pPr/>
      <w:r>
        <w:rPr/>
        <w:t xml:space="preserve">Ma świadomość skutków awarii dźwigu i potrafi określić sposoby ich minimalizowania na etapie projektowania układu sterowania.</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KMChtr_U16, KMchtr_U22</w:t>
      </w:r>
    </w:p>
    <w:p>
      <w:pPr>
        <w:spacing w:before="20" w:after="190"/>
      </w:pPr>
      <w:r>
        <w:rPr>
          <w:b/>
          <w:bCs/>
        </w:rPr>
        <w:t xml:space="preserve">Powiązane efekty obszarowe: </w:t>
      </w:r>
      <w:r>
        <w:rPr/>
        <w:t xml:space="preserve">T1A_U08, T1A_U09, T1A_U10, T1A_U10, InzA_U03</w:t>
      </w:r>
    </w:p>
    <w:p>
      <w:pPr>
        <w:keepNext w:val="1"/>
        <w:spacing w:after="10"/>
      </w:pPr>
      <w:r>
        <w:rPr>
          <w:b/>
          <w:bCs/>
        </w:rPr>
        <w:t xml:space="preserve">Efekt 1150-MBMRC-ISP-0409_U3: </w:t>
      </w:r>
    </w:p>
    <w:p>
      <w:pPr/>
      <w:r>
        <w:rPr/>
        <w:t xml:space="preserve">Zna rodzaje napędów i układów sterowania dźwigów i ich wpływ na pracę i bezpieczeństwo użytkowników.</w:t>
      </w:r>
    </w:p>
    <w:p>
      <w:pPr>
        <w:spacing w:before="60"/>
      </w:pPr>
      <w:r>
        <w:rPr/>
        <w:t xml:space="preserve">Weryfikacja: </w:t>
      </w:r>
    </w:p>
    <w:p>
      <w:pPr>
        <w:spacing w:before="20" w:after="190"/>
      </w:pPr>
      <w:r>
        <w:rPr/>
        <w:t xml:space="preserve">Kolokwium, krótki sprawdzian ustny/pisemny (wejściówka), raport z ćwiczenia lab.</w:t>
      </w:r>
    </w:p>
    <w:p>
      <w:pPr>
        <w:spacing w:before="20" w:after="190"/>
      </w:pPr>
      <w:r>
        <w:rPr>
          <w:b/>
          <w:bCs/>
        </w:rPr>
        <w:t xml:space="preserve">Powiązane efekty kierunkowe: </w:t>
      </w:r>
      <w:r>
        <w:rPr/>
        <w:t xml:space="preserve">KMchtr_U15, KMchtr_U23</w:t>
      </w:r>
    </w:p>
    <w:p>
      <w:pPr>
        <w:spacing w:before="20" w:after="190"/>
      </w:pPr>
      <w:r>
        <w:rPr>
          <w:b/>
          <w:bCs/>
        </w:rPr>
        <w:t xml:space="preserve">Powiązane efekty obszarowe: </w:t>
      </w:r>
      <w:r>
        <w:rPr/>
        <w:t xml:space="preserve">T1A_U11, T1A_U12, InzA_U06, InzA_U08, T1A_U11</w:t>
      </w:r>
    </w:p>
    <w:p>
      <w:pPr>
        <w:keepNext w:val="1"/>
        <w:spacing w:after="10"/>
      </w:pPr>
      <w:r>
        <w:rPr>
          <w:b/>
          <w:bCs/>
        </w:rPr>
        <w:t xml:space="preserve">Efekt 1150-MBMRC-ISP-0409_U4: </w:t>
      </w:r>
    </w:p>
    <w:p>
      <w:pPr/>
      <w:r>
        <w:rPr/>
        <w:t xml:space="preserve">Potrafi przeprowadzić rozumowanie i analizy niezbędne w projektowaniu wybranych zespołów dźwigów.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KMchtr_U07, KMchtr_U08, KMchtr_U09, KMchtr_U10, KMchtr_U11, KMChtr_U16, KMchtr_U17, KMchtr_U18, KMchtr_U19, KMchtr_U20, KMchtr_U21, KMchtr_U24</w:t>
      </w:r>
    </w:p>
    <w:p>
      <w:pPr>
        <w:spacing w:before="20" w:after="190"/>
      </w:pPr>
      <w:r>
        <w:rPr>
          <w:b/>
          <w:bCs/>
        </w:rPr>
        <w:t xml:space="preserve">Powiązane efekty obszarowe: </w:t>
      </w:r>
      <w:r>
        <w:rPr/>
        <w:t xml:space="preserve">T1A_U08, T1A_U09, InzA_U01, T1A_U08, T1A_U09, InzA_U01, T1A_U09, T1A_U12, InzA_U03, InzA_U04, InzA_U05, T1A_U07, T1A_U08, T1A_U09, InzA_U01, InzA_U02, T1A_U07, T1A_U08, InzA_U01, T1A_U08, T1A_U09, T1A_U10, T1A_U08, T1A_U09, T1A_U15, T1A_U16, T1A_U12, T1A_U16, InzA_U04, T1A_U16, InzA_U08, T1A_U07, T1A_U09, InzA_U08, T1A_U15, InzA_U05</w:t>
      </w:r>
    </w:p>
    <w:p>
      <w:pPr>
        <w:keepNext w:val="1"/>
        <w:spacing w:after="10"/>
      </w:pPr>
      <w:r>
        <w:rPr>
          <w:b/>
          <w:bCs/>
        </w:rPr>
        <w:t xml:space="preserve">Efekt 1150-MBMRC-ISP-0409_U5: </w:t>
      </w:r>
    </w:p>
    <w:p>
      <w:pPr/>
      <w:r>
        <w:rPr/>
        <w:t xml:space="preserve">Zna wymagania bezpieczeństwa w eksploatacji dźwigów i potrafi je osadzić w projektowaniu układu sterowania.</w:t>
      </w:r>
    </w:p>
    <w:p>
      <w:pPr>
        <w:spacing w:before="60"/>
      </w:pPr>
      <w:r>
        <w:rPr/>
        <w:t xml:space="preserve">Weryfikacja: </w:t>
      </w:r>
    </w:p>
    <w:p>
      <w:pPr>
        <w:spacing w:before="20" w:after="190"/>
      </w:pPr>
      <w:r>
        <w:rPr/>
        <w:t xml:space="preserve">Kolokwium, raport z ćwiczenia lab.</w:t>
      </w:r>
    </w:p>
    <w:p>
      <w:pPr>
        <w:spacing w:before="20" w:after="190"/>
      </w:pPr>
      <w:r>
        <w:rPr>
          <w:b/>
          <w:bCs/>
        </w:rPr>
        <w:t xml:space="preserve">Powiązane efekty kierunkowe: </w:t>
      </w:r>
      <w:r>
        <w:rPr/>
        <w:t xml:space="preserve">KMchtr_U14</w:t>
      </w:r>
    </w:p>
    <w:p>
      <w:pPr>
        <w:spacing w:before="20" w:after="190"/>
      </w:pPr>
      <w:r>
        <w:rPr>
          <w:b/>
          <w:bCs/>
        </w:rPr>
        <w:t xml:space="preserve">Powiązane efekty obszarowe: </w:t>
      </w:r>
      <w:r>
        <w:rPr/>
        <w:t xml:space="preserve">T1A_U14, InzA_U06</w:t>
      </w:r>
    </w:p>
    <w:p>
      <w:pPr>
        <w:pStyle w:val="Heading3"/>
      </w:pPr>
      <w:bookmarkStart w:id="4" w:name="_Toc4"/>
      <w:r>
        <w:t>Profil ogólnoakademicki - kompetencje społeczne</w:t>
      </w:r>
      <w:bookmarkEnd w:id="4"/>
    </w:p>
    <w:p>
      <w:pPr>
        <w:keepNext w:val="1"/>
        <w:spacing w:after="10"/>
      </w:pPr>
      <w:r>
        <w:rPr>
          <w:b/>
          <w:bCs/>
        </w:rPr>
        <w:t xml:space="preserve">Efekt 1150-MBMRC-ISP-0409_K1: </w:t>
      </w:r>
    </w:p>
    <w:p>
      <w:pPr/>
      <w:r>
        <w:rPr/>
        <w:t xml:space="preserve">Ma świadomość zagrożeń wynikających z eksploatacji dźwigów i zdaje sobie sprawę z istnienia uwarunkowań formalnych ich eksploatacji</w:t>
      </w:r>
    </w:p>
    <w:p>
      <w:pPr>
        <w:spacing w:before="60"/>
      </w:pPr>
      <w:r>
        <w:rPr/>
        <w:t xml:space="preserve">Weryfikacja: </w:t>
      </w:r>
    </w:p>
    <w:p>
      <w:pPr>
        <w:spacing w:before="20" w:after="190"/>
      </w:pPr>
      <w:r>
        <w:rPr/>
        <w:t xml:space="preserve">Kolokwium, raport z ćwiczenia lab.</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2024-05-11T19:15:52+02:00</dcterms:created>
  <dcterms:modified xsi:type="dcterms:W3CDTF">2024-05-11T19:15:52+02:00</dcterms:modified>
</cp:coreProperties>
</file>

<file path=docProps/custom.xml><?xml version="1.0" encoding="utf-8"?>
<Properties xmlns="http://schemas.openxmlformats.org/officeDocument/2006/custom-properties" xmlns:vt="http://schemas.openxmlformats.org/officeDocument/2006/docPropsVTypes"/>
</file>