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- 15,
a) laboratorium- 10 godz.;
b) konsultacje - 5 godz.;
2) Praca własna studenta - 10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- 20, w tym:
a) laboratorium- 10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punktów ECTS – 25 godzin, w tym:
a) laboratorium- 10 godz.;
b) konsultacje - 5 godz.;
c) wykonanie sprawozdań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1150-MT000-IZP-0353_U1: </w:t>
      </w:r>
    </w:p>
    <w:p>
      <w:pPr/>
      <w:r>
        <w:rPr/>
        <w:t xml:space="preserve">Student umie wykonać pomiary urządzeniami diagnostycznymi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1150-MT000-IZP-0353_U2: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2024-05-19T10:45:16+02:00</dcterms:created>
  <dcterms:modified xsi:type="dcterms:W3CDTF">2024-05-19T10:45:16+02:00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