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komputerowe</w:t>
      </w:r>
    </w:p>
    <w:p>
      <w:pPr>
        <w:keepNext w:val="1"/>
        <w:spacing w:after="10"/>
      </w:pPr>
      <w:r>
        <w:rPr>
          <w:b/>
          <w:bCs/>
        </w:rPr>
        <w:t xml:space="preserve">Koordynator przedmiotu: </w:t>
      </w:r>
    </w:p>
    <w:p>
      <w:pPr>
        <w:spacing w:before="20" w:after="190"/>
      </w:pPr>
      <w:r>
        <w:rPr/>
        <w:t xml:space="preserve">Dr inż. Stanisław Skotnicki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Informatyka</w:t>
      </w:r>
    </w:p>
    <w:p>
      <w:pPr>
        <w:keepNext w:val="1"/>
        <w:spacing w:after="10"/>
      </w:pPr>
      <w:r>
        <w:rPr>
          <w:b/>
          <w:bCs/>
        </w:rPr>
        <w:t xml:space="preserve">Kod przedmiotu: </w:t>
      </w:r>
    </w:p>
    <w:p>
      <w:pPr>
        <w:spacing w:before="20" w:after="190"/>
      </w:pPr>
      <w:r>
        <w:rPr/>
        <w:t xml:space="preserve">1150-MT000-IZP-0105</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w tym:
a) wykład - 16 godz.; 
b) laboratorium - 16 godz.;
c) konsultacje - 18 godz.
2. Praca własna studenta – 75 godzin, w tym:
a)	 50 godz. – bieżące przygotowywanie się studenta do ćwiczeń laboratoryjnych, studia literaturowe,
b)	 25 godz. – przygotowywanie się studenta do 2 kolokwiów .
3) RAZEM – 125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 2 punkty ECTS - liczba godzin kontaktowych 50,  w tym:
a) wykład -20 godz.; 
b) laboratorium- 20 godz.;
c) konsultacje - 10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- 70 godz., w tym:
1) ćwiczenia  laboratoryjne  – 16 godz.;
2) 54 godz. – przygotowywanie się do ćwiczeń laboratoryjnych.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16h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Zaznajomienie z podstawowymi technikami komputerowymi (metody i narzędzia) wspomagającymi prace inżynierskie. </w:t>
      </w:r>
    </w:p>
    <w:p>
      <w:pPr>
        <w:keepNext w:val="1"/>
        <w:spacing w:after="10"/>
      </w:pPr>
      <w:r>
        <w:rPr>
          <w:b/>
          <w:bCs/>
        </w:rPr>
        <w:t xml:space="preserve">Treści kształcenia: </w:t>
      </w:r>
    </w:p>
    <w:p>
      <w:pPr>
        <w:spacing w:before="20" w:after="190"/>
      </w:pPr>
      <w:r>
        <w:rPr/>
        <w:t xml:space="preserve">Wykład:
1. Historia technologii komputerowych. 
2. Elementy teorii przetwarzania informacji, systemy komputerowe, systemy operacyjne. 
3. Wprowadzenie do komputerowego wspomagania prac inżynierskich. 
4. Możliwości systemów CAD. 
5. Modelowanie geometryczne. 
6. Możliwości systemów  CAE. 
7. Modelowanie problemów inżynierskich. 
8. Algorytmiczne języki programowania. Podstawy. Część I. Elementy. 
9. Algorytmiczne języki programowania. Podstawy. Część II. Przykłady konstrukcji programistycznych.
10. Algorytmiczne języki programowania. Problemy kompleksowe. 
11. Programowanie obiektowe, podstawowe koncepcje. Języki deklaratywne, podstawowe koncepcje. 
12. Bazy danych, podstawowe koncepcje. Część I. 
13. Bazy danych, podstawowe koncepcje. Część II. 
14.Podstawowe cechy algorytmów. Formy zapisu algorytmów. Elementarne przykłady. Zmienne. Typy danych i ich reprezentacja. Operatory arytmetyczne, relacyjne i logiczne. 
15. Instrukcja warunkowa, instrukcja cyklu. Podstawowe algorytmy obliczeniowe. 
16. Algorytmy symulacyjne. 
17. Algorytmy generujące.
18. Algorytmy oparte na operacjach geometrycznych. 
19. Algorytmy zadania selekcji. 
20. Algorytmy matematyczne. 
21. Algorytmy numeryczne. 
22. Algorytmy sortujące. 
23. Struktury danych: lista. 
24. Algorytmy iteracyjne.
Laboratorium: 
C/C++  Instrukcje warunkowe, operatory logiczne.
C/C++   Obliczenia arytmetyczne, tworzenie zmiennych, funkcje biblioteczne.
C/C++  . Tworzenie i wykorzystanie procedur.
C/C++  . Tworzenie i wykorzystanie funkcji.
C/C++  . Instrukcje cyklu (FOR NEXT).
C/C++  . Instrukcje cyklu (DO WHILE).
C/C++ Odczyt i zapis plików.
C/C++ Podstawowe cechy algorytmów. Formy zapisu algorytmów. Elementarne przykłady. Zmienne. Typy danych i ich reprezentacja. Operatory arytmetyczne, relacyjne i logiczne. 
C/C++ Instrukcja warunkowa, instrukcja cyklu. Podstawowe algorytmy obliczeniowe. 
C/C++  Algorytmy symulacyjne. 
C/C++  Algorytmy generujące.
C/C++  Algorytmy oparte na operacjach geometrycznych. 
C/C++  Algorytmy zadania selekcji. 
C/C++  Algorytmy matematyczne. 
C/C++  Algorytmy numeryczne. 
C/C++  Algorytmy sortujące. 
C/C++  Struktury danych: lista. 
C/C++  Algorytmy iteracyjne.
</w:t>
      </w:r>
    </w:p>
    <w:p>
      <w:pPr>
        <w:keepNext w:val="1"/>
        <w:spacing w:after="10"/>
      </w:pPr>
      <w:r>
        <w:rPr>
          <w:b/>
          <w:bCs/>
        </w:rPr>
        <w:t xml:space="preserve">Metody oceny: </w:t>
      </w:r>
    </w:p>
    <w:p>
      <w:pPr>
        <w:spacing w:before="20" w:after="190"/>
      </w:pPr>
      <w:r>
        <w:rPr/>
        <w:t xml:space="preserve">Wykład oceniany jest za pomocą dwóch sprawdzianów. Obydwa sprawdziany muszą mieć oceny pozytywne. Ocena za wykład jest średnią ocen ze sprawdzianów.
Każde ćwiczenie laboratorium jest oceniane (ocenie podlega wykonywanie zadania przez studenta w ramach danego ćwiczenia). Wszystkie oceny muszą być pozytywne. Ocena za laboratorium jest średnią ocen ze wszystkich ćwiczeń. 
Ocena za przedmiot jest średnią ocen za wykład i laboratorium..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Wróbel (redaktor) Technika komputerowa dla mechaników – laboratorium, Oficyna Wydawnicza PW, Warszawa, 2004.
2.	Pokojski Jerzy, Bonarowski Janusz, Jusis Jacek, Algorytmy. Podręcznik wydany przez Politechnikę Warszawską, ETI, 2011, stron: 144. 
3.	Pokojski Jerzy, Bonarowski Janusz, Jusis Jacek, Języki programowania. Podręcznik wydany przez Politechnikę Warszawską, ETI, 2011, stron 198.
4.	Kernighan B.W., Ritchie D.M.: Język C. WNT, 1987 (i późniejsze wydania).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 MT000-IZP-0105_W01: </w:t>
      </w:r>
    </w:p>
    <w:p>
      <w:pPr/>
      <w:r>
        <w:rPr/>
        <w:t xml:space="preserve">Posiada podstawową wiedzę z zakresu historii rozwoju metod komputerowych.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KMchtr_W07, KMChtr_W08</w:t>
      </w:r>
    </w:p>
    <w:p>
      <w:pPr>
        <w:spacing w:before="20" w:after="190"/>
      </w:pPr>
      <w:r>
        <w:rPr>
          <w:b/>
          <w:bCs/>
        </w:rPr>
        <w:t xml:space="preserve">Powiązane efekty obszarowe: </w:t>
      </w:r>
      <w:r>
        <w:rPr/>
        <w:t xml:space="preserve">T1A_W02, T1A_W04, InzA_W02, T1A_W02, T1A_W04, T1A_W07, InzA_W02</w:t>
      </w:r>
    </w:p>
    <w:p>
      <w:pPr>
        <w:keepNext w:val="1"/>
        <w:spacing w:after="10"/>
      </w:pPr>
      <w:r>
        <w:rPr>
          <w:b/>
          <w:bCs/>
        </w:rPr>
        <w:t xml:space="preserve">Efekt 1150- MT000-IZP-0105_W02: </w:t>
      </w:r>
    </w:p>
    <w:p>
      <w:pPr/>
      <w:r>
        <w:rPr/>
        <w:t xml:space="preserve">Posiada podstawową wiedzę na temat komputerowego wspomagania prac inżynierskich.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KMchtr_W07, KMChtr_W08</w:t>
      </w:r>
    </w:p>
    <w:p>
      <w:pPr>
        <w:spacing w:before="20" w:after="190"/>
      </w:pPr>
      <w:r>
        <w:rPr>
          <w:b/>
          <w:bCs/>
        </w:rPr>
        <w:t xml:space="preserve">Powiązane efekty obszarowe: </w:t>
      </w:r>
      <w:r>
        <w:rPr/>
        <w:t xml:space="preserve">T1A_W02, T1A_W04, InzA_W02, T1A_W02, T1A_W04, T1A_W07, InzA_W02</w:t>
      </w:r>
    </w:p>
    <w:p>
      <w:pPr>
        <w:keepNext w:val="1"/>
        <w:spacing w:after="10"/>
      </w:pPr>
      <w:r>
        <w:rPr>
          <w:b/>
          <w:bCs/>
        </w:rPr>
        <w:t xml:space="preserve">Efekt 1150- MT000-IZP-0105_W03: </w:t>
      </w:r>
    </w:p>
    <w:p>
      <w:pPr/>
      <w:r>
        <w:rPr/>
        <w:t xml:space="preserve">Posiada podstawową wiedzę na temat programowania algorytmicznego i procesu tworzenia algorytmów.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KMchtr_W01, KMchtr_W07</w:t>
      </w:r>
    </w:p>
    <w:p>
      <w:pPr>
        <w:spacing w:before="20" w:after="190"/>
      </w:pPr>
      <w:r>
        <w:rPr>
          <w:b/>
          <w:bCs/>
        </w:rPr>
        <w:t xml:space="preserve">Powiązane efekty obszarowe: </w:t>
      </w:r>
      <w:r>
        <w:rPr/>
        <w:t xml:space="preserve">T1A_W01, T1A_W07, T1A_W02, T1A_W04, InzA_W02</w:t>
      </w:r>
    </w:p>
    <w:p>
      <w:pPr>
        <w:keepNext w:val="1"/>
        <w:spacing w:after="10"/>
      </w:pPr>
      <w:r>
        <w:rPr>
          <w:b/>
          <w:bCs/>
        </w:rPr>
        <w:t xml:space="preserve">Efekt 1150- MT000-IZP-0105_W04: </w:t>
      </w:r>
    </w:p>
    <w:p>
      <w:pPr/>
      <w:r>
        <w:rPr/>
        <w:t xml:space="preserve">Posiada elementarną wiedzę na temat baz danych, systemów doradczych i modelowania obiektowego.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KMchtr_W07, KMChtr_W08</w:t>
      </w:r>
    </w:p>
    <w:p>
      <w:pPr>
        <w:spacing w:before="20" w:after="190"/>
      </w:pPr>
      <w:r>
        <w:rPr>
          <w:b/>
          <w:bCs/>
        </w:rPr>
        <w:t xml:space="preserve">Powiązane efekty obszarowe: </w:t>
      </w:r>
      <w:r>
        <w:rPr/>
        <w:t xml:space="preserve">T1A_W02, T1A_W04, InzA_W02, T1A_W02, T1A_W04, T1A_W07, InzA_W02</w:t>
      </w:r>
    </w:p>
    <w:p>
      <w:pPr>
        <w:pStyle w:val="Heading3"/>
      </w:pPr>
      <w:bookmarkStart w:id="3" w:name="_Toc3"/>
      <w:r>
        <w:t>Profil ogólnoakademicki - umiejętności</w:t>
      </w:r>
      <w:bookmarkEnd w:id="3"/>
    </w:p>
    <w:p>
      <w:pPr>
        <w:keepNext w:val="1"/>
        <w:spacing w:after="10"/>
      </w:pPr>
      <w:r>
        <w:rPr>
          <w:b/>
          <w:bCs/>
        </w:rPr>
        <w:t xml:space="preserve">Efekt 1150- MT000-IZP-0105_U01: </w:t>
      </w:r>
    </w:p>
    <w:p>
      <w:pPr/>
      <w:r>
        <w:rPr/>
        <w:t xml:space="preserve">Potrafi budować podstawowe algorytmy i programy komputerowe oparte na elementach programowania algorytmicznego.</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KMchtr_U10, KMchtr_U20</w:t>
      </w:r>
    </w:p>
    <w:p>
      <w:pPr>
        <w:spacing w:before="20" w:after="190"/>
      </w:pPr>
      <w:r>
        <w:rPr>
          <w:b/>
          <w:bCs/>
        </w:rPr>
        <w:t xml:space="preserve">Powiązane efekty obszarowe: </w:t>
      </w:r>
      <w:r>
        <w:rPr/>
        <w:t xml:space="preserve">T1A_U07, T1A_U08, T1A_U09, InzA_U01, InzA_U02, T1A_U16, InzA_U08</w:t>
      </w:r>
    </w:p>
    <w:p>
      <w:pPr>
        <w:pStyle w:val="Heading3"/>
      </w:pPr>
      <w:bookmarkStart w:id="4" w:name="_Toc4"/>
      <w:r>
        <w:t>Profil ogólnoakademicki - kompetencje społeczne</w:t>
      </w:r>
      <w:bookmarkEnd w:id="4"/>
    </w:p>
    <w:p>
      <w:pPr>
        <w:keepNext w:val="1"/>
        <w:spacing w:after="10"/>
      </w:pPr>
      <w:r>
        <w:rPr>
          <w:b/>
          <w:bCs/>
        </w:rPr>
        <w:t xml:space="preserve">Efekt 1150- MT000-IZP-0105_K01: </w:t>
      </w:r>
    </w:p>
    <w:p>
      <w:pPr/>
      <w:r>
        <w:rPr/>
        <w:t xml:space="preserve">Potrafi pracować indywidualnie i w zespole.</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2024-05-19T06:46:31+02:00</dcterms:created>
  <dcterms:modified xsi:type="dcterms:W3CDTF">2024-05-19T06:46:31+02:00</dcterms:modified>
</cp:coreProperties>
</file>

<file path=docProps/custom.xml><?xml version="1.0" encoding="utf-8"?>
<Properties xmlns="http://schemas.openxmlformats.org/officeDocument/2006/custom-properties" xmlns:vt="http://schemas.openxmlformats.org/officeDocument/2006/docPropsVTypes"/>
</file>