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Komputerowo wspomagane wytwarzanie II</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509</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- 18,w tym:
a) wykład – 16 godz.;
b) konsultacje - 1 godz.;
c) sprawdzian - 1 godz.;
2) Praca własna studenta - 30 godzin, w tym:
a)	 7 godz. – bieżące przygotowywanie się studenta do wykładu;
b)	 15 godz. – studia literaturowe;
c)	 8 godz. – przygotowywanie się do sprawdzianu.
3) RAZEM – 48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18,w tym:
a) wykład – 16 godz.;
b) konsultacje - 1 godz.;
c)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punktów ECTS – 30 godz. w  tym:
a)	 7 godz. – bieżące przygotowywanie się studenta do wykładu;
b)	 15 godz. – studia literaturowe;
c)	 8 godz. – przygotowywanie się do sprawdzianu.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o narzędziach, obrabiarkach i obróbce skrawaniem, programowaniu obrabiarek sterowanych numerycznie i projektowaniu technologii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wiedzy i umiejętności opracowania zaawansowanych  programów obróbki technologicznej 3- 4- i 5-osiowej z wykorzystaniem środowiska CAM i symulacji obróbki.</w:t>
      </w:r>
    </w:p>
    <w:p>
      <w:pPr>
        <w:keepNext w:val="1"/>
        <w:spacing w:after="10"/>
      </w:pPr>
      <w:r>
        <w:rPr>
          <w:b/>
          <w:bCs/>
        </w:rPr>
        <w:t xml:space="preserve">Treści kształcenia: </w:t>
      </w:r>
    </w:p>
    <w:p>
      <w:pPr>
        <w:spacing w:before="20" w:after="190"/>
      </w:pPr>
      <w:r>
        <w:rPr/>
        <w:t xml:space="preserve">Wykład: 1. Charakterystyka oprogramowania inżynierskiego CAM, CAD/CAM i CAD/CAM/CAE, a w szczególności modułów środowiska komputerowo wspomaganego wytwarzania. 2. Charakterystyka maszyn CNC i sterowników. Języki programowania. 3. Przestrzeń robocza i jej punkty charakterystyczne. Układy pomiarowe. 4. Podstawy programowania. Struktura programu. Bloki, kody ISO. 5. Makrocykle, cykle stałe, podprogramy. Programowanie parametryczne. 6. Programowanie we współrzędnych kartezjańskich i biegunowych. 7. Programowanie automatyczne. 8. Korekcje narzędzi. 9. Bazy pomiarowe, korekcja baz pomiarowych. 10. Generowanie programów operacji technologicznej na maszyny CNC (toczenie, frezowanie), pliki toru narzędzia (CLData, APT). 11. Systemy CAM, symulacja obróbki. 12. Postprocesory. 13. Sondy pomiarowe przedmiotowe i narzędziowe. 14. Obróbki wieloosiowe: (3, 4 i 5 osi).</w:t>
      </w:r>
    </w:p>
    <w:p>
      <w:pPr>
        <w:keepNext w:val="1"/>
        <w:spacing w:after="10"/>
      </w:pPr>
      <w:r>
        <w:rPr>
          <w:b/>
          <w:bCs/>
        </w:rPr>
        <w:t xml:space="preserve">Metody oceny: </w:t>
      </w:r>
    </w:p>
    <w:p>
      <w:pPr>
        <w:spacing w:before="20" w:after="190"/>
      </w:pPr>
      <w:r>
        <w:rPr/>
        <w:t xml:space="preserve">Wykład: sprawdzian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Grzesik W., Niesłony P., Bartoszuk M.: Programowanie obrabiarek NC/CNC, WNT, 2006, Warszawa.
2. Stryczek R., Pytlak B.: Elastyczne programowanie obrabiarek, PWN 2011, Warszawa. 
3. Stach B.: Podstawy programowania obrabiarek sterowanych numerycznie, WSiP 1999, Warszawa. 
4. Kosmol J.: Serwonapędy obrabiarek sterowanych numerycznie, WNT 1998, Warszawa. 
5. Augustyn K.: EdgeCAM, Wydawnictwo Helion, 2008, Gliwice.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o zaawansowanym  programowaniu obrabiarek sterowanych numerycznie 3-, 4- i 5-osiowych.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KMiBM2_W03, KMiBM2_W04, KMiBM2_W05, KMiBM2_W07</w:t>
      </w:r>
    </w:p>
    <w:p>
      <w:pPr>
        <w:spacing w:before="20" w:after="190"/>
      </w:pPr>
      <w:r>
        <w:rPr>
          <w:b/>
          <w:bCs/>
        </w:rPr>
        <w:t xml:space="preserve">Powiązane efekty obszarowe: </w:t>
      </w:r>
      <w:r>
        <w:rPr/>
        <w:t xml:space="preserve">T1A_W01, T2A_W03, T2A_W04, InzA_W02, InzA_W05, T2A_W03, T2A_W04, T2A_W07, InzA_W02, InzA_W05, T2A_W02, T2A_W03, InzA_W02</w:t>
      </w:r>
    </w:p>
    <w:p>
      <w:pPr>
        <w:keepNext w:val="1"/>
        <w:spacing w:after="10"/>
      </w:pPr>
      <w:r>
        <w:rPr>
          <w:b/>
          <w:bCs/>
        </w:rPr>
        <w:t xml:space="preserve">Efekt W2: </w:t>
      </w:r>
    </w:p>
    <w:p>
      <w:pPr/>
      <w:r>
        <w:rPr/>
        <w:t xml:space="preserve">Ma uporządkowaną, szczegółową wiedzę związaną z zaawansowanym programowaniem obrabiarek sterowanych numerycznie.</w:t>
      </w:r>
    </w:p>
    <w:p>
      <w:pPr>
        <w:spacing w:before="60"/>
      </w:pPr>
      <w:r>
        <w:rPr/>
        <w:t xml:space="preserve">Weryfikacja: </w:t>
      </w:r>
    </w:p>
    <w:p>
      <w:pPr>
        <w:spacing w:before="20" w:after="190"/>
      </w:pPr>
      <w:r>
        <w:rPr/>
        <w:t xml:space="preserve">Sprawdzian </w:t>
      </w:r>
    </w:p>
    <w:p>
      <w:pPr>
        <w:spacing w:before="20" w:after="190"/>
      </w:pPr>
      <w:r>
        <w:rPr>
          <w:b/>
          <w:bCs/>
        </w:rPr>
        <w:t xml:space="preserve">Powiązane efekty kierunkowe: </w:t>
      </w:r>
      <w:r>
        <w:rPr/>
        <w:t xml:space="preserve">KMiBM2_W03, KMiBM2_W04, KMiBM2_W05, KMiBM2_W07</w:t>
      </w:r>
    </w:p>
    <w:p>
      <w:pPr>
        <w:spacing w:before="20" w:after="190"/>
      </w:pPr>
      <w:r>
        <w:rPr>
          <w:b/>
          <w:bCs/>
        </w:rPr>
        <w:t xml:space="preserve">Powiązane efekty obszarowe: </w:t>
      </w:r>
      <w:r>
        <w:rPr/>
        <w:t xml:space="preserve">T1A_W01, T2A_W03, T2A_W04, InzA_W02, InzA_W05, T2A_W03, T2A_W04, T2A_W07, InzA_W02, InzA_W05, T2A_W02, T2A_W03, InzA_W02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samodzielnie zaprojektować strategię obróbki części maszyn na obrabiarkach  sterowanych numerycznie wykorzystując programowanie automatyczne (środowisko programów CAM). Potrafi prowadzić symulacje komputerowe i wyciągać wnioski.</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KMiBM2_U01, KMiBM2_U10, KMiBM2_U12, KMiBM2_U13, KMiBM2_U16, KMiBM_U17</w:t>
      </w:r>
    </w:p>
    <w:p>
      <w:pPr>
        <w:spacing w:before="20" w:after="190"/>
      </w:pPr>
      <w:r>
        <w:rPr>
          <w:b/>
          <w:bCs/>
        </w:rPr>
        <w:t xml:space="preserve">Powiązane efekty obszarowe: </w:t>
      </w:r>
      <w:r>
        <w:rPr/>
        <w:t xml:space="preserve">T2A_U08, T2A_U09, InzA_U02, T2A_U10, InzA_U02, T2A_U18, InzA_U03, T2A_U17, InzA_U03, T2A_U03, InzA_U01, T2A_U03,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odpowiednio określić priorytety służące realizacji określonego przez siebie lub innych zadania. Ma świadomość odpowiedzialności za przyjęte rozwiązanie technologiczne. </w:t>
      </w:r>
    </w:p>
    <w:p>
      <w:pPr>
        <w:spacing w:before="60"/>
      </w:pPr>
      <w:r>
        <w:rPr/>
        <w:t xml:space="preserve">Weryfikacja: </w:t>
      </w:r>
    </w:p>
    <w:p>
      <w:pPr>
        <w:spacing w:before="20" w:after="190"/>
      </w:pPr>
      <w:r>
        <w:rPr/>
        <w:t xml:space="preserve">Ocena sposobu podejścia do realizowanego zadania technologicznego (programu obróbki numerycznej) w aspekcie społecznym i ekonomicznym.</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2024-05-19T01:03:37+02:00</dcterms:created>
  <dcterms:modified xsi:type="dcterms:W3CDTF">2024-05-19T01:03:37+02:00</dcterms:modified>
</cp:coreProperties>
</file>

<file path=docProps/custom.xml><?xml version="1.0" encoding="utf-8"?>
<Properties xmlns="http://schemas.openxmlformats.org/officeDocument/2006/custom-properties" xmlns:vt="http://schemas.openxmlformats.org/officeDocument/2006/docPropsVTypes"/>
</file>