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Reakcje wieloskładnikowe w syntezie organicznej</w:t>
      </w:r>
    </w:p>
    <w:p>
      <w:pPr>
        <w:keepNext w:val="1"/>
        <w:spacing w:after="10"/>
      </w:pPr>
      <w:r>
        <w:rPr>
          <w:b/>
          <w:bCs/>
        </w:rPr>
        <w:t xml:space="preserve">Koordynator przedmiotu: </w:t>
      </w:r>
    </w:p>
    <w:p>
      <w:pPr>
        <w:spacing w:before="20" w:after="190"/>
      </w:pPr>
      <w:r>
        <w:rPr/>
        <w:t xml:space="preserve">dr hab. inż. Mariola Koszytkowska-Stawińska, dr inż. Ewa Mironiuk-Puchalska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CH.IOB733</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Chemia organiczna
Chemia nieorganiczna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Reakcje wieloskładnikowe (ang. mulitocomponent reactions) to reakcje zachodzące między co najmniej trzema składnikami znajdującymi się jednocześnie w naczyniu reakcyjnym. Kolejność reagowania składników zależy wyłącznie od ich powinowactwa chemicznego i tworzących się produktów pośrednich. Reakcje te są szeroko stosowane we współczesnej syntezie organicznej, ponieważ umożliwiają:
a.	zwiększenie różnorodności strukturalnej finalnych produktów,
b.	konstruowanie bibliotek związków organicznych o potencjalnych zastosowaniach w różnych dziedzinach życia,
c.	zwiększenie efektywności syntezy,
d.	ograniczenie kosztów syntezy,
e.	ograniczenie czasu syntezy docelowych związków.</w:t>
      </w:r>
    </w:p>
    <w:p>
      <w:pPr>
        <w:keepNext w:val="1"/>
        <w:spacing w:after="10"/>
      </w:pPr>
      <w:r>
        <w:rPr>
          <w:b/>
          <w:bCs/>
        </w:rPr>
        <w:t xml:space="preserve">Treści kształcenia: </w:t>
      </w:r>
    </w:p>
    <w:p>
      <w:pPr>
        <w:spacing w:before="20" w:after="190"/>
      </w:pPr>
      <w:r>
        <w:rPr/>
        <w:t xml:space="preserve">Przedmiot obejmuje następujące treści merytoryczne:
a.	konstrukcja heteroatomowych układów liniowych i cyklicznych zawierających atomy N i/lub O i/lub S, z wykorzystaniem reakcji wieloskładnikowych (np., r. Ugiego, Passeriniego, Povarova, Mannicha, Biginellego),
b.	funkcjonalizacja produktów reakcji wieloskładnikowych,
c.	znaczenie biologiczne, medyczne i przemysłowe wybranych związków finalnych omawianych przemian chemicznych,
d.	porównanie efektywności sekwencyjnego i wieloskładnikowego podejścia do syntezy wybranych związków organicznych.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Gawroński, K. Gawrońska, K. Kacprzak, M. Kwit „Współczesna synteza organiczna”, Wydawnictwo Naukowe PWN, Warszawa 2004, s. 332.
2.	H. Pellissier "Stereocontrolled Domino Reactions" Chem. Rev. 2013, 113, 442
3.	B. B. Toure, D.G. Hall "Natural Product Synthesis Using Multicomponent Reaction Strategies" Chem. Rev. 2009, 109, 4439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reakcje wieloskładnikowe stosowane w syntezie organicznej oraz najważniejsze grupy środków pomocniczych (addytywów) stosowanych do modyfikacji finalnych produktów tych przemian														</w:t>
      </w:r>
    </w:p>
    <w:p>
      <w:pPr>
        <w:spacing w:before="60"/>
      </w:pPr>
      <w:r>
        <w:rPr/>
        <w:t xml:space="preserve">Weryfikacja: </w:t>
      </w:r>
    </w:p>
    <w:p>
      <w:pPr>
        <w:spacing w:before="20" w:after="190"/>
      </w:pPr>
      <w:r>
        <w:rPr/>
        <w:t xml:space="preserve">zaliczenie wygłoszenie prezentacji</w:t>
      </w:r>
    </w:p>
    <w:p>
      <w:pPr>
        <w:spacing w:before="20" w:after="190"/>
      </w:pPr>
      <w:r>
        <w:rPr>
          <w:b/>
          <w:bCs/>
        </w:rPr>
        <w:t xml:space="preserve">Powiązane charakterystyki kierunkowe: </w:t>
      </w:r>
      <w:r>
        <w:rPr/>
        <w:t xml:space="preserve">K_W03, K_W06, K_W08, K_W16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z zakresu ekonomii, nauk prawnych, humanistycznych i społecznych związaną z pozatechnicznymi aspektami wykonywanej pracy														</w:t>
      </w:r>
    </w:p>
    <w:p>
      <w:pPr>
        <w:spacing w:before="60"/>
      </w:pPr>
      <w:r>
        <w:rPr/>
        <w:t xml:space="preserve">Weryfikacja: </w:t>
      </w:r>
    </w:p>
    <w:p>
      <w:pPr>
        <w:spacing w:before="20" w:after="190"/>
      </w:pPr>
      <w:r>
        <w:rPr/>
        <w:t xml:space="preserve">zaliczenie wygłoszenie prezentacji</w:t>
      </w:r>
    </w:p>
    <w:p>
      <w:pPr>
        <w:spacing w:before="20" w:after="190"/>
      </w:pPr>
      <w:r>
        <w:rPr>
          <w:b/>
          <w:bCs/>
        </w:rPr>
        <w:t xml:space="preserve">Powiązane charakterystyki kierunkowe: </w:t>
      </w:r>
      <w:r>
        <w:rPr/>
        <w:t xml:space="preserve">K_W14, K_W15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i innych źródeł; potrafi interpretować uzyskane informacje, oraz oceniać ich rzetelność i wyciągać z nich wnioski, formułować i uzasadniać opinie. Potrafi w sposób popularny przedstawić najnowsze wyniki odkryć dokonanych w zakresie syntezy organicznej i pokrewnych dyscyplin														</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K_U01, K_U03 , K_U04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Rozróżnia typy reakcji wieloskładnikowych i posiada umiejętność ich doboru do realizowanych przemian chemicznych w kontekście syntezy celowej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K_U12 , K_U13 , K_U16, K_U24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 przy formułowaniu i rozwiązywaniu zadań technologicznych – dostrzegać ich aspekty społeczne, ekonomiczne i prawne														</w:t>
      </w:r>
    </w:p>
    <w:p>
      <w:pPr>
        <w:spacing w:before="60"/>
      </w:pPr>
      <w:r>
        <w:rPr/>
        <w:t xml:space="preserve">Weryfikacja: </w:t>
      </w:r>
    </w:p>
    <w:p>
      <w:pPr>
        <w:spacing w:before="20" w:after="190"/>
      </w:pPr>
      <w:r>
        <w:rPr/>
        <w:t xml:space="preserve">zaliczenie wygłoszenie prezentacji</w:t>
      </w:r>
    </w:p>
    <w:p>
      <w:pPr>
        <w:spacing w:before="20" w:after="190"/>
      </w:pPr>
      <w:r>
        <w:rPr>
          <w:b/>
          <w:bCs/>
        </w:rPr>
        <w:t xml:space="preserve">Powiązane charakterystyki kierunkowe: </w:t>
      </w:r>
      <w:r>
        <w:rPr/>
        <w:t xml:space="preserve">K_U19 , K_U22</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Posiada umiejętność samodzielnego projektowania prostych procesów wieloskładnikowych stosowanych w syntezie organicznej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K_U26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formułować problemy w celu pogłębienia rozumienia danego zagadnienia lub uzupełnienia luk w rozumowaniu . Potrafi formułować opinie dotyczące kwestii zawodowych oraz argumentować na ich rzecz zarówno w środowisku specjalistów jak i niespecjalistów.														</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K_K02, K_K04, K_K07, K_K08,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2026-02-08T23:59:49+01:00</dcterms:created>
  <dcterms:modified xsi:type="dcterms:W3CDTF">2026-02-08T23:59:49+01:00</dcterms:modified>
</cp:coreProperties>
</file>

<file path=docProps/custom.xml><?xml version="1.0" encoding="utf-8"?>
<Properties xmlns="http://schemas.openxmlformats.org/officeDocument/2006/custom-properties" xmlns:vt="http://schemas.openxmlformats.org/officeDocument/2006/docPropsVTypes"/>
</file>