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analiz biznesowych i finansowych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Szymanek Arkadiusz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ćwiczenia + 15h projekt + 10h przygotowanie do ćwiczeń + 5h analiza literatury + 2h konsultacje = 52h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
20h ćwiczenia + 15h projekt + 2h konsultacje = 37h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+ 15h projekt + 10h przygotowanie do ćwiczeń + 5h analiza literatury + 2h konsultacje = 52h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matematyki, marketingu i rachunkowości. Umiejętność logicznego myślenia i krytycznej analizy informacji rynkowych. 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	 - od 25 osób do limitu miejsc w sali laboratoryjnej (ćwiczenia) - od 25 osób do limitu miejsc w sali audytoryjnej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i wsparcie go w realizacji praktycznego projektu dotyczącego analizy biznesowej i finansowej realnie funkcjonującego przedsiębiorstwa lub jednego z jego przedsięwzięć. Student powinien uzyskać umiejętność krytycznego i wieloaspektowej analizy przedsięwzięcia zakończoną przygotowaniem projektu zawierającą jasne stanowisko – własną opinię inwestycyjną.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Model biznesowy w sektorze
2. Projekcje rozwoju rynku 
3. Analiza Du Ponta   
4. Koszt i struktura terminowa kapitału 
5. Rachunek opłacalności i przepływy gotówkowe
6. Analiza wskaźnikowa sprawozdania finansowego 
7. Metody wyceny przedsiębiorstw i aktywów
8. Ryzyko rynkowe i ryzyko specyficzne 
D. Projekt:
1. Założenia i model biznesowy
2. Krytyczna analiza źródeł danych 
3. Analiza wskaźnikowa sprawozdania finansowego
4. Rachunek opłacalności, wycena 
5. Ryzyko i wrażliwość 
6. Opinia finansowa i biznesowa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Wiedza z zakresu analiz biznesowych i finansowych modeli biznesowych w różnych sektorach gospodarki. Umiejętność logicznego myślenia i wykorzystywania metod analitycznych.   
2. Ocena sumatywna: Ocena wykorzystania zdobytej wiedzy finansowej i biznesowej przy realizacji projektu. 
D. Projekt:
1. Ocena formatywna: Interaktywna forma warsztatów oraz konsultacji.  
2. Ocena sumatywna: Ocena projektu analizy modelu biznesowego wy-branego przedsiębiorstwa, bądź przedsięwzięcia wraz z opinią inwestycyjną studenta. 
E. Końcowa ocena z przedmiotu: Ocena przygotowanego projektu oraz zaangażowania podczas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Gołębiewski G. Grycyk A, Tłaczała A. i Wiśniewski P. , 2014, Analiza finansowa przedsiębiorstwa, Warszawa,  Difin,  
2.	Groppeli A. i Nikbakht E., 1999, Wstęp do finansów, Warszawa,  Wig-Press,
3.	Tracy J. Jak czytać sprawozdania finansowe, 2004, Gliwice, Helion, 
Uzupełniająca:
1.	Altman E.I i Hotchkiss E. 2007, Trudności finansowe a upadłość firm, Warszawa, CeDeWu, 
2.	Krawczyk T., 2014, Analiza i zarządzanie ryzykiem w finansach korporacyjnych, Warszawa, CeDeWu,
3.	Michalak J., 2015, Prezentacja modelu biznesowego w raportach wybranych spółek wysokich technologii z Wielkiej Brytanii, Zeszyty Naukowe Uniwersytetu Ekonomicznego w Katowicach,
4.	Osterwalder A. i Pigneur Y., 2010, Business Model Generation, Wiley, Hoboken.
5.	Wawryszuk-Misztal A. i Wrońska-Bukalska E., 2014, Nieruchomości w modelach biznesowych przedsiębiorstw branży handlu detalicznego artykułami szybko rotującymi (FMCG), UMCS w Lublinie.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Preferowanym typem projektu jest wielowymiarowa ocena dotycząca analizy wybranych obligacji korporacyjnych spółki notowanej na GPW.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Student zna w pogłębionym stopniu proces zbierania danych do analiz biznesowych i finansowych przedsiębiorstwa.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I2_W03: </w:t>
      </w:r>
    </w:p>
    <w:p>
      <w:pPr/>
      <w:r>
        <w:rPr/>
        <w:t xml:space="preserve">Student zna zaawansowane metody analiz wskaźnikowych sprawozdań finansowych i modeli biznesowych.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I2_U03: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finansów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Student jest gotów do krytycznej oceny odbieranych treści i rozumie siatkę celów interesariuszy w otoczeniu i wewnątrz przedsięwzięciem.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myślenia i działania w sposób przedsiębiorczy oraz podejmowania ryzyka związanego z formowaniem opinii inwestycyjnej.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2024-05-20T03:54:51+02:00</dcterms:created>
  <dcterms:modified xsi:type="dcterms:W3CDTF">2024-05-20T03:54:51+02:00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