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Wernik, dr hab. inż. Krzysztof Wołosz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dotyczących własności intelektualnej, w tym własności wynalazków, znaków towarowych i zdobniczych, topografii układów scalonych, patentów oraz procedury rejestracji prawa własności intelektualnej. Podczas zajęć przedstawiana jest rola Urzędu Patentowego i rzeczników patentowych, prawa autorskie i pokrewne odnoszące się do własności intelektualnej, w tym przemysłowej, prawne procedury ochrony własności intelektualnej (dochodzenie roszczeń cywilnych, zgłaszanie odpowiedzialności karnej, przeciwdziałanie czynom nieuczciwej konkurencji). Celem przedmiotu jest uzyskanie przez studentów wiedzy w zakresie rozpoznawania i klasyfikowania własności intelektualnej, nabycie umiejętności korzystania z praw własności na różnych polach eksploatacji oraz podejmowania kroków prawnych w celu ochrony tych praw.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Polskie źródła prawa ochrony własności intelektualnej. Prawodawstwo europejskie i światowe. Historia ochrony własności intelektualnej. Wynalazki i odkrycia. Omówienie ustawy. Prawo własności przemysłowej; W2 - Krajowe, europejskie i światowe procedury rejestracji wynalazków; W3 - Wzory użytkowe. Procedury zgłoszeniowe; W4 - Prawo autorskie. Zasady ochrony utworów, wykonań artystycznych i innych. Omówienie ustawy Prawo autorskie; W5 - Wzory przemysłowe. Procedury zgłoszeniowe; W6 - Znaki towarowe. Oznaczenia geograficzne. Procedury zgłoszeniowe; W7 - Zarządzanie własnością intelektualną. Ocena innowacyjnych przedsięwzięć; W8 - Czyny nieuczciwej konkurencji naruszające własność intelektualną i ich zwalczanie, umowy i licencje.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jednego kolokwium. Podstawą sprawdzenia wiedzy jest test pisemny zawierający pytania otwarte lub zamknięte. Do zaliczenia przedmiotu konieczne jest uzyskanie pozytywnej oceny z kolokwium. Osoby, które nie mogły przystąpić do kolokwium lub otrzymały z kolokwium ocenę niedostateczną, przystępują do zaliczenia poprawkowego. Zaliczenie poprawkowe jest ustne.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Publikacje dostępne na stronie internetowej Urzędu Patentowego http://www.uprp.gov.pl; 2. Szewc A., Jyż G.: Prawo własności przemysłowej, Wydawnictwo C. H. Beck, Warszawa 2003, 3. Nowińska E., Promińska U., du Vall M.: Prawo własności przemysłowej, LexisNexis, Warszawa 2005; 4. Biegański L.: Ochrona własności przemysłowej, PARP Warszawa 2004; 5. Golat R.: Prawo własności przemysłowej: wprowadzenie, Warszawa-Jaktorów, Warszawa 2003; 6. Barta J.: Prawo autorskie, C. H. Beck,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przeprowadzone z wykorzystaniem technologii informacyjno-komunikacyjnych (ICT).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Ma wiedzę dotyczącą wszystkich aspektów własności intelektualnej włącznie ze znajomością krajowych i zagranicznych źródeł prawa. Rozumie zasady transferu technologii w gospodarce, zarówno z nauki do gospodarki, jak i w obrocie gospodarczym między przedsiębiorstwami.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keepNext w:val="1"/>
        <w:spacing w:after="10"/>
      </w:pPr>
      <w:r>
        <w:rPr>
          <w:b/>
          <w:bCs/>
        </w:rPr>
        <w:t xml:space="preserve">Efekt W11_01: </w:t>
      </w:r>
    </w:p>
    <w:p>
      <w:pPr/>
      <w:r>
        <w:rPr/>
        <w:t xml:space="preserve">Ma wiedzę dotyczącą zastosowania wiedzy dotyczącej własności intelektualnej do zarządzania, potrafi włączyć zdobytą wiedzę do przygotowania strategii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oraz potrafi czytać przepisy prawne dotyczące własności intelektualnej. Umie przeglądać dostępne krajowe i światowe bazy patentowe.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Umie pozyskiwać informacje z literatury w celu przygotowania się do kolokwium.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Zna metody wyceny technologii oraz metody oceny ekonomicznej technologii, dzięki czemu może ocenić przed realizacją projektu, czy jest szansa na wdrożenie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KO3_01: </w:t>
      </w:r>
    </w:p>
    <w:p>
      <w:pPr/>
      <w:r>
        <w:rPr/>
        <w:t xml:space="preserve">Ma świadomość, że w przypadku realizacji wspólnych projektów powstają różnorodne zobowiązania dotyczące własności przemysłowej i praw autorskich i że należy to brać pod uwagę w opracowywaniu umów.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KO5_01: </w:t>
      </w:r>
    </w:p>
    <w:p>
      <w:pPr/>
      <w:r>
        <w:rPr/>
        <w:t xml:space="preserve">Ma świadomość, że wprowadzanie na rynek produktów może naruszać czyjąś własność intelektualną, potrafi sprawdzić, czy takiego naruszenia nie ma, ma świadomość, że należy chronić swoją własność intelektualną z powodu możliwości wykorzystania jej przez nieuczciwych konkurentów.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Ma świadomość, że wykorzystanie innowacji może pomóc w rozwoju indywidualnego przedsiębiorstwa, że należy wykorzystywać innowacje w strategii przedsiębiorstwa dbając jednocześnie o ochronę swojej własności intelektualnej.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świadomość, że w przypadku publikacji patentu informacje dotyczące wynalazku są szczegółowo publikowane, dzięki czemu podnosi się ogólna wiedza społeczeństwa.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2024-05-18T19:18:30+02:00</dcterms:created>
  <dcterms:modified xsi:type="dcterms:W3CDTF">2024-05-18T19:18:30+02:00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