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szeregów,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1. Zaliczenie przedmiotu uzyskuje student w oparciu o liczbę punktów uzyskanych z  dwóch kolokwiów, wejściówek oraz punktów uzyskanych za aktywność na zajęciach i poprawnie wykonaną  pracę domową. 
Kryterium oceny:
(0 - 50%) liczby punktów – ocena 2,0
&lt;50% - 70%)  - 3,0
&lt;70% - 80%)  - 3,5
&lt;80% - 90%)  - 4,0
&lt;90% - 95%)  - 4,5
&lt;95% - 100%&gt; - 5,0
2. Warunkiem zaliczenia ćwiczeń jest uzyskanie  minimum 20 z możliwych 40 punktów (warunkiem zaliczenia każdego kolokiwum jest uzyskanie co najmniej 10 punktów) oraz co najmniej 10 punktów z wejściówek (na możliwych 20). Aktywna postawa studenta na zajęciach może podwyższyć ocenę z zaliczenia ćwiczeń o pół stopnia. 
3. Ocena z wykładu jest oceną z egzaminu, który składa się z zadań otwarych i pytań z teorii.  Student z egzaminu może uzyskać maksymalnie 60 punktów, a ocena jest wystawiona na podstawie kryterium oceny.
4. Punkty uzyskane z egzaminu są sumowane z punktami z zaliczenia. Ocena końcowa jest ustalona zgodnie z kryterium oceny.
5. Warunkiem dopuszczenia do egzaminu jest zdobycie przez studenta (z dwóch kolokwiów) co najmniej 20 punktów. 
6. Student, który opuścił i nie usprawiedliwił (zwolnienie lekarskie) więcej niż  3 ćwiczeń nie uzyskuje dopuszczenia do egzaminu. 
7. Brak oceny pozytywnej z egzaminu oznacza brak zaliczenia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uporządkowaną wiedzę w zakresie elementów logiki. Ma uporządkowaną wiedzę w zakresie analizy matematycznej, w szczególności - w zakresie rachunku różniczkowego i całkowego funkcji rzeczywistej jednej zmiennej rzeczywistej oraz jego zastosowań.																											</w:t>
      </w:r>
    </w:p>
    <w:p>
      <w:pPr>
        <w:spacing w:before="60"/>
      </w:pPr>
      <w:r>
        <w:rPr/>
        <w:t xml:space="preserve">Weryfikacja: </w:t>
      </w:r>
    </w:p>
    <w:p>
      <w:pPr>
        <w:spacing w:before="20" w:after="190"/>
      </w:pPr>
      <w:r>
        <w:rPr/>
        <w:t xml:space="preserve">Odpowiedzi ustne na zajęciach; Prace domowe (sprawdziany); Kolokwium (W1 - W5, C1 - C5); Kolokwium (W6 - W11, C7 - C11); Egzamin pisemny (W1 - W15, C1 - C15).
</w:t>
      </w:r>
    </w:p>
    <w:p>
      <w:pPr>
        <w:spacing w:before="20" w:after="190"/>
      </w:pPr>
      <w:r>
        <w:rPr>
          <w:b/>
          <w:bCs/>
        </w:rPr>
        <w:t xml:space="preserve">Powiązane efekty kierunkowe: </w:t>
      </w:r>
      <w:r>
        <w:rPr/>
        <w:t xml:space="preserve">M1A_W01_01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formułować definicje, twierdzenia oraz własności używając reguł logiki matematycznej. Umie korzystać z rachunku różniczkowego i całkowego funkcji rzeczywistej jednej zmiennej rzeczywistej w celu rozwiązywania zadań optymalizacyjnych i aproksymacyjnych.																														</w:t>
      </w:r>
    </w:p>
    <w:p>
      <w:pPr>
        <w:spacing w:before="60"/>
      </w:pPr>
      <w:r>
        <w:rPr/>
        <w:t xml:space="preserve">Weryfikacja: </w:t>
      </w:r>
    </w:p>
    <w:p>
      <w:pPr>
        <w:spacing w:before="20" w:after="190"/>
      </w:pPr>
      <w:r>
        <w:rPr/>
        <w:t xml:space="preserve">Odpowiedzi ustne na zajęciach; Prace domowe (sprawdziany); Kolokwium (W1 - W5, C1 - C5); Kolokwium (W6 - W11, C7 - C11); Egzamin pisemny (W1 - W15, C1 - C15).
</w:t>
      </w:r>
    </w:p>
    <w:p>
      <w:pPr>
        <w:spacing w:before="20" w:after="190"/>
      </w:pPr>
      <w:r>
        <w:rPr>
          <w:b/>
          <w:bCs/>
        </w:rPr>
        <w:t xml:space="preserve">Powiązane efekty kierunkowe: </w:t>
      </w:r>
      <w:r>
        <w:rPr/>
        <w:t xml:space="preserve">M1A_U09_01</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Prace domowe (sprawdziany); Kolokwium (W1 - W5, C1 - C5); Kolokwium (W6 - W11, C7 - C11); Egzamin pisemny (W1 - W15, C1 - C15), aktywna postawa  na zajęciach, aktywny udział w konsultacjach</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2024-05-18T23:53:00+02:00</dcterms:created>
  <dcterms:modified xsi:type="dcterms:W3CDTF">2024-05-18T23:53:00+02:00</dcterms:modified>
</cp:coreProperties>
</file>

<file path=docProps/custom.xml><?xml version="1.0" encoding="utf-8"?>
<Properties xmlns="http://schemas.openxmlformats.org/officeDocument/2006/custom-properties" xmlns:vt="http://schemas.openxmlformats.org/officeDocument/2006/docPropsVTypes"/>
</file>