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POpt</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równania falowego i jego rozwiązań, znajomość propagacji fali, znajomość równań Maxwella i rozumienie praw elektrodynamiki jakie wyrażają.</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Rozumienie następujących podstawowych zjawisk optycznych i ich praktycznych zastosowań: interferencji, dyfrakcji, koherencji. Poznanie elementów optyki zintegrowanej, optyki geometrycznej i podstawowych elementów optycznych.</w:t>
      </w:r>
    </w:p>
    <w:p>
      <w:pPr>
        <w:keepNext w:val="1"/>
        <w:spacing w:after="10"/>
      </w:pPr>
      <w:r>
        <w:rPr>
          <w:b/>
          <w:bCs/>
        </w:rPr>
        <w:t xml:space="preserve">Treści kształcenia: </w:t>
      </w:r>
    </w:p>
    <w:p>
      <w:pPr>
        <w:spacing w:before="20" w:after="190"/>
      </w:pPr>
      <w:r>
        <w:rPr/>
        <w:t xml:space="preserve">1) Światło jako fala elektromagnetyczna.
Najważniejsze rozwiązania równania falowego: fala płaska i sferyczna. Fala harmoniczna i jej parametry. Elektromagnetyczna fala płaska. Wektor Poytinga i natężenie światła. 
2) Odbicie i załamanie światła.
Omówienie wzorów Fresnela. Reflektancja i transmitancja. Wzory Stokesa. Kąt Brewstera i kąt graniczny. Zjawisko całkowitego wewnętrznego odbicia: fala zanikająca, efekt Goosa-Henchena.
3) Elementy optyki zintegrowanej.
Światłowód planarny: wyprowadzenie i analiza równania dyspersji dla modów prowadzonych na podstawie modelu Zig-Zak. Omówienie najważniejszych zagadnień, dotyczących zastosowania włókien światłowodowych w telekomunikacji. 
4) Elementy optyki geometrycznej.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5) Dyfrakcja.
Skalarna teoria dyfrakcji: całka Kirchhoffa, całka Rayleigha-Sommerfelda, całka przyosiowa Fresnela, dyfrakcja Fraunhofera. Plamka Poissona. Wiązki bezdyfrakcyjne i zjawisko samoobrazowania. Kryterium rozdzielczości Rayleigha. Omówienie współczesnych zagadnień optyki dyfrakcyjnej z uwzględnieniem jej zastosowań.
6) Koherencja przestrzenna i czasowa.
Wprowadzenie do zagadnień koherencji na podstawie dyskusji widzialności prążków interferencyjnych w doświadczeniu Younga. Funkcja koherencji wzajemnej i zespolony stopień koherencji. Twierdzenie van Citterta- Zernike. Interferometr gwiezdny Michelsona.
7) Elementy holografii.
Hologram Fresnela – zasady zapisu i rekonstrukcji. Pojęcie kinoformu. Fazowe hologramy syntetyczne – zasady kodowania fazy i wydajność dyfrakcyjna.
8) Interferencja i interferometria.
Prążki jednakowej grubości, prążki jednakowego nachylenia. Interferometr Michelsona – budowa, zasada działania, zastosowanie w metrologii i spektroskopii.</w:t>
      </w:r>
    </w:p>
    <w:p>
      <w:pPr>
        <w:keepNext w:val="1"/>
        <w:spacing w:after="10"/>
      </w:pPr>
      <w:r>
        <w:rPr>
          <w:b/>
          <w:bCs/>
        </w:rPr>
        <w:t xml:space="preserve">Metody oceny: </w:t>
      </w:r>
    </w:p>
    <w:p>
      <w:pPr>
        <w:spacing w:before="20" w:after="190"/>
      </w:pPr>
      <w:r>
        <w:rPr/>
        <w:t xml:space="preserve">Trzy godzinne kolokwia. Suma punktów za wszystkie kolokwia określa końcową ocenę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2024-04-29T03:33:12+02:00</dcterms:created>
  <dcterms:modified xsi:type="dcterms:W3CDTF">2024-04-29T03:33:12+02:00</dcterms:modified>
</cp:coreProperties>
</file>

<file path=docProps/custom.xml><?xml version="1.0" encoding="utf-8"?>
<Properties xmlns="http://schemas.openxmlformats.org/officeDocument/2006/custom-properties" xmlns:vt="http://schemas.openxmlformats.org/officeDocument/2006/docPropsVTypes"/>
</file>