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1110=ISGODISP-5302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projektowe- 15 godzin, przygotowanie do zajęć projektowych - 15 godzin, opracowanie zadań projektowych - 15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HES (Podstawy prawodawstwa i ekonomii)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gospodarki odpadami, infrastruktury technicznej i ochrony srodowiska).
</w:t>
      </w:r>
    </w:p>
    <w:p>
      <w:pPr>
        <w:keepNext w:val="1"/>
        <w:spacing w:after="10"/>
      </w:pPr>
      <w:r>
        <w:rPr>
          <w:b/>
          <w:bCs/>
        </w:rPr>
        <w:t xml:space="preserve">Treści kształcenia: </w:t>
      </w:r>
    </w:p>
    <w:p>
      <w:pPr>
        <w:spacing w:before="20" w:after="190"/>
      </w:pPr>
      <w:r>
        <w:rPr/>
        <w:t xml:space="preserve"> 
W: Podstawowe akty prawne regulujące zagadnienia związane z planowaniem przestrzennym. Opracowań planistyczne sporządzane na poziomie krajowym, regionalnym i na poziomie powiatu. Opracowań planistyczne sporządzane na poziomie gminy (studium uwarunkowań i kierunków zagospodarowania przestrzennego gminy, miejscowe plany zagospodarowania przestrzennego). Opracowania ekofizjograficzne. Prognozy oddziaływania na środowisko do opracowań planistycznych. Zarys procedury lokalizacji inwestycji w Polsce
ć: Rola inżyniera inżynierii środowiska przy sporządzaniu dokumentów planistycznych w gminie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i miejscowych planów zagospodarowania przestrzennego. Analiza wybranych prognoz oddziaływania na środowisko do miejscowych planów zagospodarowania przestrzennego.</w:t>
      </w:r>
    </w:p>
    <w:p>
      <w:pPr>
        <w:keepNext w:val="1"/>
        <w:spacing w:after="10"/>
      </w:pPr>
      <w:r>
        <w:rPr>
          <w:b/>
          <w:bCs/>
        </w:rPr>
        <w:t xml:space="preserve">Metody oceny: </w:t>
      </w:r>
    </w:p>
    <w:p>
      <w:pPr>
        <w:spacing w:before="20" w:after="190"/>
      </w:pPr>
      <w:r>
        <w:rPr/>
        <w:t xml:space="preserve">Średnia ważona: 50 oceny z wykładu i 50 oceny z ćwiczeń  Zaliczenie wykładów (zaliczenie kolokwium) Zaliczenie ćwiczeń  (obecność na zajęciach, opracowanie zadań związanych z analiza opracowań planistycznych,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T1A_W02, T1A_W03</w:t>
      </w:r>
    </w:p>
    <w:p>
      <w:pPr>
        <w:keepNext w:val="1"/>
        <w:spacing w:after="10"/>
      </w:pPr>
      <w:r>
        <w:rPr>
          <w:b/>
          <w:bCs/>
        </w:rPr>
        <w:t xml:space="preserve">Efekt W03: </w:t>
      </w:r>
    </w:p>
    <w:p>
      <w:pPr/>
      <w:r>
        <w:rPr/>
        <w:t xml:space="preserve">Zna zarys procedury lokalizacji inwestycji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analizy i interpretacji zapisów dokumentów planistycznych, współpracy przy sporządzaniu studiów uwarunkowań i kierunków zagospodarowania przestrzennego gminy i miejscowych planów zagospodarowania przestrzennego. 
</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efekty kierunkowe: </w:t>
      </w:r>
      <w:r>
        <w:rPr/>
        <w:t xml:space="preserve">IS_U09</w:t>
      </w:r>
    </w:p>
    <w:p>
      <w:pPr>
        <w:spacing w:before="20" w:after="190"/>
      </w:pPr>
      <w:r>
        <w:rPr>
          <w:b/>
          <w:bCs/>
        </w:rPr>
        <w:t xml:space="preserve">Powiązane efekty obszarowe: </w:t>
      </w:r>
      <w:r>
        <w:rPr/>
        <w:t xml:space="preserve">T1A_U09, T1A_U10,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ćwiczenia, wykonanie zadania projektowego</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p>
      <w:pPr>
        <w:keepNext w:val="1"/>
        <w:spacing w:after="10"/>
      </w:pPr>
      <w:r>
        <w:rPr>
          <w:b/>
          <w:bCs/>
        </w:rPr>
        <w:t xml:space="preserve">Efekt K02: </w:t>
      </w:r>
    </w:p>
    <w:p>
      <w:pPr/>
      <w:r>
        <w:rPr/>
        <w:t xml:space="preserve">Posiada umiejetnosc pracy w zespole i odpowiedzialnosci za wykonywane zadania</w:t>
      </w:r>
    </w:p>
    <w:p>
      <w:pPr>
        <w:spacing w:before="60"/>
      </w:pPr>
      <w:r>
        <w:rPr/>
        <w:t xml:space="preserve">Weryfikacja: </w:t>
      </w:r>
    </w:p>
    <w:p>
      <w:pPr>
        <w:spacing w:before="20" w:after="190"/>
      </w:pPr>
      <w:r>
        <w:rPr/>
        <w:t xml:space="preserve"> kolokwium, ćwiczenia, wykonanie zadania projektowego</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2026-08-19T06:34:27+02:00</dcterms:created>
  <dcterms:modified xsi:type="dcterms:W3CDTF">2026-08-19T06:34:27+02:00</dcterms:modified>
</cp:coreProperties>
</file>

<file path=docProps/custom.xml><?xml version="1.0" encoding="utf-8"?>
<Properties xmlns="http://schemas.openxmlformats.org/officeDocument/2006/custom-properties" xmlns:vt="http://schemas.openxmlformats.org/officeDocument/2006/docPropsVTypes"/>
</file>