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 - 8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Geo4ce.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Rozporządzenie Ministra Administracji i Cyfryzacji z dn. 14 lutego 2012 r. w sprawie osnów geodezyjnych, grawimetrycznych i magnetycznych, Dz.U. z dn. 30 marca 2012 r., poz. 352;
5. Rozporządzenie Ministra Administracji i Cyfryzacji z dn. 2 listopada 2015 r. w sprawie bazy danych geodezyjnej obiektów topograficznych oraz mapy zasadniczej, Dz.U. z dn. 3 grudnia 2015 r., poz. 2028;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GK.SIK621_U01: </w:t>
      </w:r>
    </w:p>
    <w:p>
      <w:pPr/>
      <w:r>
        <w:rPr/>
        <w:t xml:space="preserve">Potrafi zakładać punkty osnów szczegółowych metodą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2026-07-28T20:08:13+02:00</dcterms:created>
  <dcterms:modified xsi:type="dcterms:W3CDTF">2026-07-28T20:08:13+02:00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