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godziny
2. Praca własna studenta – 15 godzin, w tym: 
a) przygotowanie do kolokwium - 15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kolokwium.
Kolokwiów obejmuje zagadnienia omówione na wykładzie.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GP.SIK328_W1: </w:t>
      </w:r>
    </w:p>
    <w:p>
      <w:pPr/>
      <w:r>
        <w:rPr/>
        <w:t xml:space="preserve">rozumienie istoty procesu urbanizacji, znajomość jej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GP.SIK328_W2: </w:t>
      </w:r>
    </w:p>
    <w:p>
      <w:pPr/>
      <w:r>
        <w:rPr/>
        <w:t xml:space="preserve">rozpoznanie i ocena czynników powodujących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GP.SIK328_U1: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GP.SIK328_U2: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GP.SIK328_K1: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GP.SIK328_K2: </w:t>
      </w:r>
    </w:p>
    <w:p>
      <w:pPr/>
      <w:r>
        <w:rPr/>
        <w:t xml:space="preserve">student 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2024-05-19T21:52:44+02:00</dcterms:created>
  <dcterms:modified xsi:type="dcterms:W3CDTF">2024-05-19T21:52:44+02:00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