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Kataster nieruchomości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Łuczyński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kontaktowe: 24, w tym: obecność na wykładach: 8 godz., obecność na ćwiczeniach: 16 godz.
Przygotowanie do zajęć ćwiczeniowych: 16 godz., zapoznanie się ze wskazaną literaturą: 12 godz., przygotowanie do egzaminu i obecność na egzaminie: 24 godz.
Razem nakład pracy studenta: 76 godz. = 3 p.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Zakładanie katastru.
Prowadzenie katastru.
Aktualizacja danych katastralnych.
Udostępnianie danych katastralnych.
Modernizacja ewidencji gruntów i budynków.
Operat ewidencyjny. Dane przedmiotowe i podmiotowe zawarte w bazie danych katastralnych.
Ustalanie przebiegu granic działek ewidencyjnych.
Ćwiczenia projektowe:
Wykonanie numerycznej mapy ewidencyjnej.
Założenie bazy danych ewidencyjnych.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projektów, sprawozdań oraz sprawdzianów.
W celu zdania egzaminu pisemnego wymagane jest uzyskanie minimum 60% punktów.
Ocenę łączną stanowi średnia arytmetyczna z ocen z ćwiczeń oraz z egzaminu pisemnego.
Oceny wpisywane są według zasady:  5,0 – pięć (4,76 – 5,0); 4,5 – cztery i pół (4,26-4,74), 4,0 –cztery (3,76-4,25), 3,5-trzy i pół (3,26-3,75), 3,0-trzy (3,0-3,25).
Nieusprawiedliwiona nieobecność na więcej niż 2 zajęcia oznacza niezaliczenie przedmiotu.
Student nieobecny na zajęciach ma obowiązek zgłosić się do prowadzącego (mail, osobiście)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 przepisy prawa:
1. Ustawa z 1989 roku Prawo geodezyjne i kartograficzne.
2. Rozporządzenie z 2001 roku w sprawie ewidencji gruntów i budynków.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www.robertluczynski.com/dydaktyka.html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wiedza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GK.NIK606_W1: </w:t>
      </w:r>
    </w:p>
    <w:p>
      <w:pPr/>
      <w:r>
        <w:rPr/>
        <w:t xml:space="preserve">zna zasady prowadzenia i udostępniania katastru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T1A_W08, T1A_W03, T1A_W04, T1A_W03, T1A_W08</w:t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umiejętności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GK.NIK606_U1: </w:t>
      </w:r>
    </w:p>
    <w:p>
      <w:pPr/>
      <w:r>
        <w:rPr/>
        <w:t xml:space="preserve">potrafi sporządzić numeryczną mapę ewidencyjną oraz rejestr gruntów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sprawdzenie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K_U03, K_U06,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T1A_U05, T1A_U12, T1A_U14</w:t>
      </w:r>
    </w:p>
    <w:p>
      <w:pPr>
        <w:pStyle w:val="Heading3"/>
      </w:pPr>
      <w:bookmarkStart w:id="5" w:name="_Toc5"/>
      <w:r>
        <w:t>Profil ogólnoakademicki - kompetencje społeczne</w:t>
      </w:r>
      <w:bookmarkEnd w:id="5"/>
    </w:p>
    <w:p>
      <w:pPr>
        <w:keepNext w:val="1"/>
        <w:spacing w:after="10"/>
      </w:pPr>
      <w:r>
        <w:rPr>
          <w:b/>
          <w:bCs/>
        </w:rPr>
        <w:t xml:space="preserve">Efekt GK.NIK606_U1: </w:t>
      </w:r>
    </w:p>
    <w:p>
      <w:pPr/>
      <w:r>
        <w:rPr/>
        <w:t xml:space="preserve">rozumie pozatechniczne aspekty i skutki działalności inżyniera geodety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2024-05-18T13:13:45+02:00</dcterms:created>
  <dcterms:modified xsi:type="dcterms:W3CDTF">2024-05-18T13:13:45+02:00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