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18 godzin, w tym:
a) obecność na wykładach - 8 godzin 
b) obecność na ćwiczeniach - 8 godzin
c) uczestnictwo w egzaminie - 2 godziny
2. Praca własna studenta – 32 godziny, w tym: 
a) przygotowanie do ćwiczeń - 20 godzin
b) zapoznanie się ze wskazaną literaturą - 12 godzin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- liczba godzin kontaktowych 18, w tym:
a) obecność na wykładach - 8 godzin 
b) obecność na ćwiczeniach - 8 godzin
c) uczestnictwo w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pkt. ECTS - 28 godzin, w tym:
a) przygotowanie do ćwiczeń - 20 godzin
b) obecność na ćwiczeniach - 8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Tematyka przedmiotu koresponduje z prowadzonymi projektami urbanistycznymi i planistycznymi.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miast: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
ĆWICZENIA:
Omawiane są typy zabudowy, zasady programowania zagospodarowania miasta, systemy transportowe, modernizacja i rewitalizacja, urbanistyczna, usługi podstawowe, zieleń, inwentaryzacja urbanistyczna.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 - egzamin.
Uczestnictwo w ćwiczeniach oceniane jest na podstawie wykonanych w czasie zajęć zadań tematycznych. Ocena końcowa z ćwiczeń jest średnią arytmetyczną z poszczególnych projektów.
Ocena łączna jest średnią arytmetyczną z oceny z egzaminu i oceny z ćwiczeń. W przypadku, gdy średnia nie wskazuje wyraźnie oceny (wartości pośrednie), ocena z egzaminu decyduje o podwyższeniu, bądź obniżeniu oceny. 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J.M., Teoria urbanistyki w projektowaniu i planowaniu miast,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GP.NIK503_W1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GP.NIK503_W2: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K_W20, K_W21,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T1A_W09, T1A_W04</w:t>
      </w:r>
    </w:p>
    <w:p>
      <w:pPr>
        <w:keepNext w:val="1"/>
        <w:spacing w:after="10"/>
      </w:pPr>
      <w:r>
        <w:rPr>
          <w:b/>
          <w:bCs/>
        </w:rPr>
        <w:t xml:space="preserve">Efekt GP.NIK503_W3: </w:t>
      </w:r>
    </w:p>
    <w:p>
      <w:pPr/>
      <w:r>
        <w:rPr/>
        <w:t xml:space="preserve">zna podstawowe zasady programowania, planowania i rozwiązywania problemów gospodarki przestrzenią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GP.NIK503_U1: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P1A_U01, S1A_U05</w:t>
      </w:r>
    </w:p>
    <w:p>
      <w:pPr>
        <w:keepNext w:val="1"/>
        <w:spacing w:after="10"/>
      </w:pPr>
      <w:r>
        <w:rPr>
          <w:b/>
          <w:bCs/>
        </w:rPr>
        <w:t xml:space="preserve">Efekt GP.NIK503_U2: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GP.NIK503_K1: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GP.NIK503_K2: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2026-07-27T18:50:19+02:00</dcterms:created>
  <dcterms:modified xsi:type="dcterms:W3CDTF">2026-07-27T18:50:19+02:00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