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Kataster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 37 godzin, w tym:
a) uczestnictwo w wykładach - 8 godzin
b) uczestnictwo w ćwiczeniach - 16 godzin
c) udział w konsultacjach związanych z realizacją ćwiczeń - 11 godzin
d) obecność na egzaminie - 2 godziny
2. Praca własna studenta -  63 godziny, w tym:
a) zapoznanie się ze wskazaną literaturą -  20 godzin
b) realizacja zadań projektowych w domu - 25 godzin
c) przygotowanie do egzaminu - 18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- liczba godzin kontaktowych 37, w tym:
a) uczestnictwo w wykładach - 8 godzin
b) uczestnictwo w ćwiczeniach - 16 godzin,
c) udział w konsultacjach związanych z realizacją ćwiczeń - 11 godzin
d) obecność na egzaminie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pkt. ECTS - 52 godziny, w tym: 
a) uczestnictwo w ćwiczeniach - 16 godzin
b) udział w konsultacjach związanych z realizacją ćwiczeń - 11 godzin
c) realizacja zadań projektowych w domu - 25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obejmujących podstawy prawa cywilnego i administracyjnego, podstawy gleboznawstwa, podstawy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funkcjonowania katastru w Polsce w ujęciu prawnym i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Prawne podstawy funkcjonowania katastru oraz struktury organizacyjne w jakich funkcjonuje kataster. Katastralny podział kraju: jednostka ewidencyjna, obręb ewidencyjny, działka ewidencyjna. Pojęcia podstawowe: nieruchomość, nieruchomość gruntowa i działka ewidencyjna, nieruchomość budynkowa i budynek, nieruchomość lokalowa i samodzielny lokal mieszkalny lub o innym przeznaczeniu, działka gruntu, działka budowlana. Zbiory informacji o gruntach, budynkach i lokalach w katastrze oraz źródła pozyskania danych. Dane dotyczące podmiotów w katastrze oraz źródła danych podmiotowych. Jednostki rejestrowe i grupy rejestrowe. Systematyka użytków gruntowych. Raporty obrazujące dane katastralne. Zasady zakładania istniejącej ewidencji gruntów i budynków oraz zasady jej bieżącej aktualizacji. Rejestr cen i wartości nieruchomości jako element informacji katastralnej. Powiązania katastru z księgami wieczystymi oraz systemem podatkowym.
ĆWICZENIA PROJ.: 
Analiza zgodności treści mapy ewidencyjnej wybranego obrębu z wymogami rozporządzenia Ministra Regionalnego i Budownictwa z dnia 29 marca 2001 w sprawie ewidencji gruntów i budynków. Badanie aktualności treści mapy ewidencyjnej w zakresie użytków gruntowych z wykorzystaniem innych źródeł informacji (ortofotomapa, mapa zasadnicza).Praktyczne korzystanie z istniejących systemów informatycznych w jakich prowadzony jest kataster (EWMAPA, EWOPIS i inne) – praca na zbiorach zawartych w komputerowych bazach danych, tworzenie wypisów i wyrysów z komputerowych baz danych katastralnych. Określanie pola powierzchni użytkowej lokalu, sporządzenie kartoteki lokalu, a także obliczenie udziału właściciela lokalu wyodrębnionego w nieruchomości wspólnej. Sporządzanie kartotek budynków. Korzystanie z systemu internetowego udostępniania informacji katastralnej IGEOMAP i ISEG 2000. Korzystanie ze zbiorów cen i wartości nieruchomości zawartych w rejestrze cen i wartości nieruchomości prowadzonym przez starostę.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Punkty ECTS (4) przyporządkowane są całemu przedmiotowi. Aby uzyskać ocenę łączną należy zaliczyć każdy składnik przedmiotu: wykłady i ćwiczenia laboratoryjne; Wagi ½ wykład; ½ ćwiczenia.
Ocena łączna określona na podstawie średniej arytmetycznej z zaliczenia wykładu oraz z zaliczenia ćwiczeń laboratoryjnych oraz przyporządkowania wyniku tego obliczenia do następujących przedziałów liczbowych odpowiadających ocenom: 5,0 – pięć (4,75 – 5,0) 4,5 – cztery i pół (4,25-4,74) 4,0 –cztery (3,75-4,24) 3,5-trzy i pół (3,26-3,74) 3,0-trzy (3,0-3,25)
Zaliczenie ćwiczeń polega ocenie sporządzonej przez studenta dokumentacji ćwiczeniowej wraz z rozmową na temat sposobu jej wykonania (forma obrony projektu) oraz uzyskania pozytywnych ocen ze wszystkich sprawdzianów.
Do zaliczenia wykładu wymagane jest uzyskanie pozytywnej oceny z dwóch sprawdzianów. Możliwa poprawa tylko jednego ze sprawdzianów na ostatnim wykładzie w semestrze.
Do zaliczenia sprawdzianu/egzaminu wymagane jest uzyskanie minimum 60% punktów.
Nieusprawiedliwiona nieobecność na więcej niż 2 zajęcia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1989r. Prawo geodezyjne i kartograficzne (Dz.U. z 2019 poz. 725 z późn. zmianami),
Rozporządzenie Ministra Rozwoju Regionalnego i Budownictwa z dnia 29 marca 2001r. w sprawie ewidencji gruntów i budynków (Dz. U. z 2016r poz. 1034 z późn. zmianami),
Rozporządzenie Ministra Infrastruktury z dnia 12 kwietnia 2002r. w sprawie warunków technicznych, jakim powinny odpowiadać budynki i ich usytuowanie (Dz.U.z 2015r. poz.1422 z późn. zmianami )
Rozporządzenie Rady Ministrów z dnia 3 października 2016r. w sprawie Klasyfikacji Środków Trwałych (KŚT) (Dz.U.2016r. poz 1864),
Rozporządzenie Rady Ministrów z dnia 30 grudnia 1999r. w sprawie Polskiej Klasyfikacji Obiektów Budowlanych (PKOB) (Dz.U.1999.112.1316 z późn zmianami),
Ustawa z dnia 24 czerwca 1994 r. o własności lokali. (Dz.U.z 2018r. poz 716),
Ustawa z dnia 21 czerwca 2001 r. – o ochronie praw lokatorów, mieszkaniowym zasobie gminy  i o zmianie Kodeksu cywilnego (Dz.U.z 2018r. poz. 1234),
Ustawa z dnia 23 kwietnia 1964r. Kodeks Cywilny (Dz.U.z 2018 poz. 1025 z późn. zmianami)
Ustawa z dnia 6 lipca 1982r. o księgach wieczystych i hipotece (Dz.U.z 2018r poz.1916 z późn. zmianami),
Rozporządzenie Ministra Sprawiedliwości z dnia 15 lutego 2016r. w sprawie zakładania i prowadzenia ksiąg wieczystych w systemie teleinformatycznym (Dz.U.z 2016.poz 312 z późn. zmianami),
Rozporządzenie Ministra Spraw Wewnętrznych i Administracji z dnia 9 listopada 2011r. w sprawie standardów technicznych wykonywania geodezyjnych pomiarów sytuacyjnych i wysokościowych oraz opracowywania i przekazywania wyników tych pomiarów do państwowego zasobu geodezyjnego i kartograficznego (Dz.U.2011.263.1572).
Artykuły dotyczące tematyki katastru nieruchomości w czasopismach branżowych: Przegląd Geodezyjny, Geodeta i inne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GP.NIK305_W1: </w:t>
      </w:r>
    </w:p>
    <w:p>
      <w:pPr/>
      <w:r>
        <w:rPr/>
        <w:t xml:space="preserve">ma wiedzę na temat podstawowych zasad funkcjonowania katastru w Polsce w ujęciu prawnym i technicznym, a także jego bieżącego prowadzenia, jako podstawowego rejestru wchodzącego w skład powiatowego zasobu geodezyjnego i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obejmujących 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GP.NIK305_U1: </w:t>
      </w:r>
    </w:p>
    <w:p>
      <w:pPr/>
      <w:r>
        <w:rPr/>
        <w:t xml:space="preserve">potrafi wskazać na sposób pozyskania niezbędnych danych do założenia i aktualizacji katastru nieruchomości oraz ocenić jakość danych katastralnych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na podstawie wykonanych zadań na ćwiczeniach oraz wykazania się umiejętnościami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T1A_U10</w:t>
      </w:r>
    </w:p>
    <w:p>
      <w:pPr>
        <w:keepNext w:val="1"/>
        <w:spacing w:after="10"/>
      </w:pPr>
      <w:r>
        <w:rPr>
          <w:b/>
          <w:bCs/>
        </w:rPr>
        <w:t xml:space="preserve">Efekt GP.NIK305_U2: </w:t>
      </w:r>
    </w:p>
    <w:p>
      <w:pPr/>
      <w:r>
        <w:rPr/>
        <w:t xml:space="preserve">potrafi wykonać zadanie projektowe w wyznaczonym terminie, wskazanym w regulaminie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na podstawie wykonanych zadań na ćwiczeniach oraz wykazania się umiejętnościami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GP.NIK305_U3: </w:t>
      </w:r>
    </w:p>
    <w:p>
      <w:pPr/>
      <w:r>
        <w:rPr/>
        <w:t xml:space="preserve">potrafi przygotować krótkie sprawozdanie z wykonanego zadania w formie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na podstawie wykonanych zadań na ćwiczeniach oraz wykazania się umiejętnościami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GP.NIK305_K1: </w:t>
      </w:r>
    </w:p>
    <w:p>
      <w:pPr/>
      <w:r>
        <w:rPr/>
        <w:t xml:space="preserve">ma świadomość ważności zadania jakim jest prowadzenie katastru nieruchomości i konieczności profesjonalnego podejścia do takiego zadania, biorąc pod uwagę skutki prawne, jakie wywołują dane zapisane w katastrze (m.in. wymiar podatku) i jednocześnie potrafi jasno przedstawić to właścicielowi nieruchomości, którego te dane dotyczą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uzyskania kompetencji na podstawie oceny jakości dokumentacji wykonanych zadań na ćwiczeniach oraz wykazania się umiejętnościami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2026-01-15T03:40:27+01:00</dcterms:created>
  <dcterms:modified xsi:type="dcterms:W3CDTF">2026-01-15T03:40:27+01:00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