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obecność na wykładach - 16 godzin 
b) obecność na egzaminie - 2 godziny
c) konsultacje - 5 godzin
2. Praca własna studenta – 52 godziny, w tym: 
a) zapoznanie się z literaturą przedmiotu i przygotowanie do egzaminu - 52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obecność na wykładach - 16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roku.
2. Ustawa z dnia 10 kwietnia 1997 r. Prawo energetyczne (Dz. U. Nr 54, poz. 348 z późn. zm.).
3. Treści przedstawiane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GP.NIK603_W1: </w:t>
      </w:r>
    </w:p>
    <w:p>
      <w:pPr/>
      <w:r>
        <w:rPr/>
        <w:t xml:space="preserve">ma podstawową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GP.NIK603_W2: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GP.NIK603_U1: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GP.NIK603_U2: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przestrzennego wybranego terenu w zakresie infrastruktury technicznej,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GP.NIK603_K1: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rozmowy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GP.NIK603_K2: </w:t>
      </w:r>
    </w:p>
    <w:p>
      <w:pPr/>
      <w:r>
        <w:rPr/>
        <w:t xml:space="preserve">potrafi nawiązać kontakt ze specjalistami pracującymi dla gospodarki przestrzennej z zakresu planowania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GP.NIK603_K3: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2026-01-10T02:55:38+01:00</dcterms:created>
  <dcterms:modified xsi:type="dcterms:W3CDTF">2026-01-10T02:55:38+01:00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