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zajęciach projektowych - 32 godziny 
b) konsultacje - 8 godzin
2. Praca własna studenta – 60 godzin, w tym: 
a) przygotowanie do zajęć projektowych - 10 godzin
b) zapoznanie się ze wskazaną literaturą - 10 godzin
c) przygotowanie projektu danego terenu (praca własna) - 40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zajęciach projektowych - 32 godziny 
b)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- 100 godzin, w tym:
a) obecność na zajęciach projektowych - 32 godziny 
b) konsultacje - 8 godzin
c) przygotowanie do zajęć projektowych - 10 godzin
d) zapoznanie się ze wskazaną literaturą - 10 godzin
e) przygotowanie projektu danego terenu (praca własna)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zespołu mieszkaniowego 1" w semestrze IV oraz przedmiotu "Projekt urbanistyczny 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rozumienia ustaleń miejscowego planu zagospodarowania przestrzennego i zastosowania ich dla opracowania koncepcji urbanistycznej obszaru objętego planem oraz sprawdzenia uzyskanego zagospodarowania pod kątem jego zgodności z ustaleniami planu, a także pod kątem efektywności wykorzystania przestrzeni w kontekście uzyskanych walorów użytkowych, przestrzennych i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ustaleń wiążących w planowaniu miejscowym zawartych w studium uwarunkowań i kierunków zagospodarowania gminy oraz analiza ustaleń miejscowego planu zagospodarowania przestrzennego, analiza uwarunkowań lokalnych istniejącego zagospodarowania i zabudowy zadanego obszaru projektowego, na podstawie oceny lokalnego „genius locci”.
2. Przygotowanie koncepcji programowo - projektowej obszaru, zgodnej z wynikami analiz obowiązujących dokumentów planistycznych oraz w nawiązaniu do ustalonych uwarunkowań lokalnych.
3. Ocena efektywności ekonomicznej, użytkowej i społecznej zaprojektowanego zagospodarowania i zabudowy, ocena uzyskanych walorów w nawiązaniu do zastanej zabudowy, a także ocena roli zaprojektowanego zagospodarowania w rewitalizacji obszarów sąsiednich i we wzmacnianiu kulturowej tożsamości tych obszarów.  
4. Graficzne opracowanie założeń koncepcyjnych projektu przy pomocy ideogramów, schematów lub intencjonalnych szkiców, przedstawienie wykonanego projektu w skalach właściwych dla zilustrowania jego cech przestrzennych, funkcjonalnych i estetycznych, w relacji do obszarów otaczających i zastanej zabudowy i zagospodarowania.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planem miejscowym. Ocenie podlega zgodność koncepcji z ustaleniami planistycznymi, walory urbanistyczne zaprojektowanej przez studentów koncepcji, jej zgodność z przepisami oraz kompletność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 
2. Chmielewski J.M. (red.): Niska intensywna zabudowa mieszkaniowa, Katedra Urbanistyki i Gospodarki Przestrzennej, Wydział Architektury Politechniki Warszawskiej, Warszawa 1996. 
3. Chmielewski J.M.: Teoria urbanistyki w projektowaniu i planowaniu miast, Oficyna Wydawnicza Politechniki Warszawskiej, 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 
8. Rozporządzenie Ministra Infrastruktury z dnia 12 kwietnia 2002 r. w sprawie warunków technicznych, jakim powinny odpowiadać budynki i ich usytuowanie, Dz.U.02.75.690 z późn. zmianami. 
9. Rozporządzenie Ministra Infrastruktury z dnia 26 sierpnia 2003 r. w sprawie sposobu ustalania wymagań dotyczących nowej zabudowy i zagospodarowania terenu w przypadku braku miejscowego planu zagospodarowania terenu, Dz.U.03.164.1588. 
10. Szmidt B.: Ład przestrzeni, Państwowy Instytut Wydawniczy, Warszawa 1981. 
11. Szolginia W.: Estetyka miasta, Arkady, Warszawa 1981. 
12. Szolginia W.: Ład przestrzenny w zespole mieszkaniowym, Instytut Gospodarki Przestrzennej i Komunalnej, Warszawa 1987. 
13. Ustawa z dnia 27 marca 2003 r. o planowaniu i zagospodarowaniu przestrzennym, Dz.U.03.80.717 z późn. zmianami. 
14. Wallis A.: Miasto i przestrzeń, Państwowe Wydawnictwo Naukowe, Warszawa 1977. 
15.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GP.NIK611_W1: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</w:t>
      </w:r>
    </w:p>
    <w:p>
      <w:pPr>
        <w:keepNext w:val="1"/>
        <w:spacing w:after="10"/>
      </w:pPr>
      <w:r>
        <w:rPr>
          <w:b/>
          <w:bCs/>
        </w:rPr>
        <w:t xml:space="preserve">Efekt GP.NIK611_W2: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GP.NIK611_W3: </w:t>
      </w:r>
    </w:p>
    <w:p>
      <w:pPr/>
      <w:r>
        <w:rPr/>
        <w:t xml:space="preserve">zna podstawowe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GP.NIK611_U1: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GP.NIK611_U2: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GP.NIK611_U3: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</w:t>
      </w:r>
    </w:p>
    <w:p>
      <w:pPr>
        <w:keepNext w:val="1"/>
        <w:spacing w:after="10"/>
      </w:pPr>
      <w:r>
        <w:rPr>
          <w:b/>
          <w:bCs/>
        </w:rPr>
        <w:t xml:space="preserve">Efekt GP.NIK611_U4: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K_U18_UR,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T1A_U13, T1A_U14, T1A_U15,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GP.NIK611_K1: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GP.NIK611_K2: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2026-07-02T04:42:32+02:00</dcterms:created>
  <dcterms:modified xsi:type="dcterms:W3CDTF">2026-07-02T04:42:32+02:00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