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- 25 godzin, w tym:
a) przygotowanie do zajęć - 10 godzin,
b) sporządzenie projektów i sprawozdań - 10 godzin,
c) przygotowanie do sprawdzianów - 5 godzin.
Razem 52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27,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godzin, w tym:
a) przygotowanie do zajęć - 10 godzin,
b) sporządzenie projektów i sprawozdań - 10 godzin,
c) przygotowanie do sprawdzianów - 5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zabiegami scaleniowymi w ramach Programu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Podstawy prawne scalania gruntów. Zasady finansowania prac scaleniowych w ramach Programu Rozwoju Obszarów Wiejskich. Środowiskowe uwarunkowania projektów scaleniowych. Scalenia infrastrukturalne. Zasady opracowywania założeń do projektu scalenia gruntów.
Ćwiczenia projektowe - Opracowanie studiów terenowych dla wybranego obiektu scaleniowego. Sporządzenie założeń do projektu scalenia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nieruchomościami i kataster. Wybrane problemy. Praca zbiorowa pod redakcją K. Sobolewskiej-Mikulskiej. Oficyna Wydawnicza PW, 2014r.
2. Scalenia gruntów w rozwoju obszarów wiejskich – K. Sobolewska-Mikulska, A. Pułecka – PW 2006
3. Program Rozwojowy Obszarów Wiejskich 2007/2013; 2014/2020 - Materiały Ministerstwa Rolnictwa i Rozwoju Wsi.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zna poszerzoną wiedzę w zakresie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T2A_W09, T2A_W02,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GK.NMS321.U1: </w:t>
      </w:r>
    </w:p>
    <w:p>
      <w:pPr/>
      <w:r>
        <w:rPr/>
        <w:t xml:space="preserve">potrafi przeanalizować materiały geodezyjne przydatne w procesie scalenia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T2A_U05, T2A_U12, T2A_U17, T2A_U18, 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potrafi pracować w grupie i ma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2026-02-09T18:42:28+01:00</dcterms:created>
  <dcterms:modified xsi:type="dcterms:W3CDTF">2026-02-09T18:42:28+01:00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