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Adrianna Czarnecka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- 29 godzin, w tym:
a) udział w wykładach: 8 x 1 godz. = 8 godz., 
b) udział w zajęciach projektowych: 8 x 2 godz. = 16 godz.,
c) udział w konsultacjach związanych z realizacją projektu: 5 x 1 godz. = 5 godz. 
2) Praca własna studenta - 46 godzin, w tym:
a) przygotowanie do zajęć projektowych, w tym wizje lokalne na obszarach badań: 8 x 3 godz. = 24 godz.,
b) dokończenie (w domu) sprawozdań z zajęć projektowych: 8 x 2 godz. = 16 godz.,
c) realizacja zadań projektowych: 6 godz.
Łącznie nakład pracy studenta wynosi 75 godzin, co odpowiada 3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- 29 godzin, w tym:
a) udział w wykładach: 8 x 1 godz. = 8 godz.,
b) udział w zajęciach projektowych: 8 x 2 godz. = 16 godz., 
c) udział w konsultacjach związanych z realizacją projektu: 5 x 1 godz. =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- 62 godziny, w tym:
a) udział w zajęciach projektowych: 8 x 2 godz. = 16 godz.,
b) przygotowanie do zajęć projektowych, w tym wizje lokalne na obszarach badań: 8 x 3 godz. = 24 godz.
c) dokończenie (w domu) sprawozdań z zajęć projektowych: 8 x 2 godz. = 16 godz.,
d) realizacja zadań projektowych: 6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z zakresu ekologii, historii urbanistyki. Znajomość oprogramowania ArcGIS i AutoCAD.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30 -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współczesnymi teoriami dotyczącymi struktury i funkcjonowania krajobrazu oraz z ich wpływem na kształtowanie przestrzeni. Celem przedmiotu jest przedstawienie studentom zasad i metod wykorzystywanych w kształtowaniu środowiska przyrodniczego, kulturowego i wizualnego.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Krajobraz - definicja pojęcia. Krajobraz w przepisach prawa. Historyczne krajobrazy kulturowe - czytanie krajobrazu, genius loci. Krajobraz jako dziedzictwo. Struktura i organizacja krajobrazu - fizjonomiczne oraz przyrodnicze jednostki przestrzenne. Funkcjonowanie systemów krajobrazowych. Zasady kształtowania krajobrazu w aspekcie ochrony wartości przyrodniczych i struktury ekologicznej. Kształtowanie krajobrazu obszarów wiejskich. Kształtowanie terenów zieleni w miastach. Kształtowanie krajobrazu w krajach Unii Europejskiej i na świecie. 
Projekt: Studium krajobrazu kulturowego - wybrane elementy. Krajobraz jako przedmiot ochrony - analiza zapisów wybranych dokumentów. Krajobraz w ocenie oddziaływania na środowisko projektu scalenia i wymiany gruntów - opracowanie studium środowiskowego.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pisemny sprawdzian z tematyki wykładów obejmujący zagadnienia teoretyczne przedstawione w formie pytań otwartych. 
1.	Termin pisemnego sprawdzianu zaliczeniowego i sprawdzianu poprawkowego podaje prowadzący zajęcia z wyprzedzeniem co najmniej jednego tygodnia. 
2.	Do sprawdzianu poprawkowego mogą przystąpić studenci, którzy nie pisali lub nie zaliczyli sprawdzianu pisemnego oraz studenci, którzy chcą poprawić ocenę ostateczną z wykładów, w takim wypadku ocena ostateczna z wykładów będzie średnią arytmetyczną ze sprawdzianu pierwszego i sprawdzianu poprawkowego. 
3.	Wyniki sprawdzianów przekazywane są studentom za pomocą poczty elektronicznej lub za pomocą wirtualnego dziekanatu (Verbis).
4.	Podczas sprawdzianów nie dopuszcza się korzystania z materiałów pomocniczych oraz urządzeń elektronicznych (telefony, tablety itp. muszą być wyłączone i pozostawione w wyznaczonym przez prowadzącego miejscu).
Projekt: wykonanie, prezentacja i obrona poszczególnych analiz/studiów/projektów. 
1.	Warunkiem zaliczenia projektu jest wykonanie i otrzymanie oceny pozytywnej z wszystkich analiz/studiów/projektów przewidzianych programem zajęć,
2.	Formę i zakres prac związanych z wykonaniem analiz/studiów/projektów określa prowadzący ćwiczenia. 
3.	Ocenę ostateczną z ćwiczeń projektowych ustala się jako średnią arytmetyczną z wszystkich prac.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Bielska A., Kupidura A., 2013: Kształtowanie przestrzeni na obszarach wiejskich, Oficyna Wyd. Politechniki Warszawskiej, Warszawa;
Bielska A., Kupidura A., Rogoziński R., 2013: Analiza uwarunkowań środowiskowych w planowaniu i zagospodarowaniu przestrzennym gminy Cegłów, Oficyna Wyd. Politechniki Warszawskiej, Seria Monografie: Gospodarka Przestrzenna, Warszawa; 
Bogdanowski J., 1976: Kompozycja i planowanie w architekturze krajobrazu, Wyd. PAN Ossolineum, Kraków;
Bogdanowski J., Łuczyńska-Bruzda M., Nowak Z., 1979: Architektura krajobrazu, Wyd. PWN, Warszawa;
Bogdanowski J., 1999, Metoda jednostek i wnętrz architektoniczno-krajobrazowych (JARK-WAK) w studiach i projektowaniu, Wyd. Politechniki Krakowskiej, Kraków;
Chmielewski T.J., 2012: Systemy krajobrazowe. Struktura-funkcjonowanie-planowanie, PWN, Warszawa;
Cullen G., 1961: Townscape. London, The Architectural Press;
Drapella-Hermansdorfer A., (red.), 2004: Kształtowanie krajobrazu: idee, strategie, realizacje. Część I. Saksonia, Brandenburgia, Berlin, Oficyna Wyd. Politechniki Wrocławskiej, Wrocław;
Drapella-Hermansdorfer A., (red.), 2005: Kształtowanie krajobrazu. Idee, strategie, realizacje. Część II. Londyn i okolice, Oficyna Wyd. Politechniki Wrocławskiej, Wrocław;
Klemens J., 2007: Zarys historii kształtowania ogrodów od Starożytności do Baroku, Wyd. Politechniki Śląskiej, Gliwice;
Kupidura A., 2013: Dziedzictwo krajobrazowe w gospodarowaniu przestrzenią, Oficyna Wyd. Politechniki Warszawskiej, Prace naukowe, Geodezja, z. 53, Warszawa
Kupidura A., Łuczewski M., Kupidura P., 2011: Wartość krajobrazu. Rozwój przestrzeni obszarów wiejskich, PWN, Warszawa;
Lynch K., 2011: Obraz miasta, Wyd. Archivolta, Kraków, Wejchert K., 1984 (2010 reprint): Elementy kompozycji urbanistycznej, Wyd. Arkady, Warszawa;
Majdecki L., 1981: Historia ogrodów. Przemiany formy i konserwacja, PWN, Warszawa;
Pawłowska K. (red.), 2001: Architektura krajobrazu a planowanie przestrzenne, Wyd. Politechniki Krakowskiej, Kraków;
Richling A., Solon J., 2011: Ekologia krajobrazu, Wyd. PWN, Warszawa;
Różańska A., Krogulec T., Rylke J., 2002: Ogrody. Historia architektury i sztuki ogrodowej, Wyd. SGGW, Warszawa;
Wojciechowski I., 1987: Ekologiczne podstawy kształtowania środowiska, Wyd. PWN, Warszawa;
Wolski P., 2002: Przyrodnicze podstawy kształtowania krajobrazu. Słownik pojęć, Wyd. SGGW, Warszawa;
Żarska B., 2005: Ochrona krajobrazu, Wyd. SGGW,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GP.NMK108_W1: </w:t>
      </w:r>
    </w:p>
    <w:p>
      <w:pPr/>
      <w:r>
        <w:rPr/>
        <w:t xml:space="preserve">ma uporządkowaną i pogłębioną wiedzę w zakresie oceny stanu zasobów krajobrazowych oraz zasad i metod kształtowania krajobrazu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T2A_W04, T2A_W08, P2A_W03,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GP.NMK108_U1: </w:t>
      </w:r>
    </w:p>
    <w:p>
      <w:pPr/>
      <w:r>
        <w:rPr/>
        <w:t xml:space="preserve">potrafi analizować uwarunkowania kształtowania krajobrazu oraz rozumie wieloaspektowość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K_U06, K_U09, K_U11_SR, 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P2A_U02, P2A_U08, S2A_U03, T2A_U15, T2A_U07,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GP.NMK108_K1: </w:t>
      </w:r>
    </w:p>
    <w:p>
      <w:pPr/>
      <w:r>
        <w:rPr/>
        <w:t xml:space="preserve">ma wyrobioną świadomość zawodową społecznej odpowiedzialności przy ocenie i w podejmowaniu decyzji w zakresie ochrony, planowania i zarządzania zasobami krajobrazowymi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2024-05-18T21:04:29+02:00</dcterms:created>
  <dcterms:modified xsi:type="dcterms:W3CDTF">2024-05-18T21:04:29+02:00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