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Rędzińska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udział w wykładach: 7 x 1 godz. = 7 godz.
b) udział w zajęciach projektowych:  7 x 2 godz. = 14 godz.
c) udział w konsultacjach związanych z realizacja projektu: 3 x 2 godz. = 6 godz.
d) obecność na zaliczeniu: 3 godz.
2. Praca własna studenta - 44 godziny, w tym:
a) przygotowanie do zajęć projektowych: 8 x 2 = 16 godz.
b) realizacja zadań projektowych: 7 x 3 godz. = 21 godz.
c) przygotowanie do zaliczenia 7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- 30 godzin, w tym:
a) udział w wykładach: 7 x 1 godz. = 7 godz.
b) udział w zajęciach projektowych:  7 x 2 godz. = 14 godz.
c) udział w konsultacjach związanych z realizacja projektu: 3 x 2 godz. = 6 godz.
d) obecność na zaliczeniu: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- 49 godzin, w tym:
a) udział w zajęciach projektowych: 7 x 2 godz. = 14 godz.
b) przygotowanie do zajęć projektowych: 7 x 2 = 14 godz.
c) realizacja zadań projektowych: 7 x 3 godz. = 21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urbanistyki, przyrodniczych podstaw projektów przestrzennych, systemu planowania przestrzennego w Polsce, umiejętność obsługi oprogramowania GIS (kursy na studiach inżynieryjnych) oraz aktualna problematyka społeczno-gospodarcza w zakresie ochrony środowiska, planowania przestrzennego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20 -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teoretycznej i umiejętności praktycznych w zakresie: diagnozy stanu i funkcjonowania ekosystemów miejskich, identyfikacji ich współczesnych zagrożeń oraz czynnej ochrony i kształtowania ekosystemów miejskich z wykorzystaniem instrumentów planistycznych, w tym projektowania i wdrażania zielonej infrastruktury.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Miasto jako ekosystem. Ekosystemy w mieście. Usługi ekosystemowe. Współczesne zagrożenia ekosystemów miejskich: zmiany klimatu, urbanizacja, antropopresja. Audyt ekologiczny. Współczesne nurty ochrony przyrody w miastach na świecie - paradygmat łączenia funkcji ochronnej i społecznej - przykłady. Zielona infrastruktura - definicje, typologia, zasady - przykłady rozwiązań w różnej skali przestrzennej. Metody projektowania zielonej infrastruktury: potencjał vs potrzeby. Wdrażanie zielonej infrastruktury: możliwości, ograniczenia - przykłady.
Zajęcia są prowadzone metodą Project Based Learning (PBL).
Projekt: studium przypadku wybranego miasta (miasta poniżej 100 tys. mieszkańców). Diagnoza stanu i funkcjonowania ekosystemów miejskich na tle społeczno-gospodarczym. Identyfikacja obszarów problemowych i ranking zagrożeń ładu przyrodniczego, społecznego i gospodarczego metodą macierzy. Określenie potrzeb i potencjału do kształtowania zielonej Infrastruktury w skali miasta i wybranego osiedla mieszkaniowego. Sformułowanie założeń do koncepcji zielonej infrastruktury w skali miasta i wybranego osiedla mieszkaniowego. Opracowanie koncepcji ideowej zielonej infrastruktury w skali miasta i wybranego osiedla mieszkaniowego wraz z wytycznymi do dokumentów strategiczno-planistycznych zorientowanymi na jej wdrożenie.
Prezentacja wyników w formie referatu i dyskusji na ćwiczeniach. 
Zajęcia zostały przygotowane i będą prowadzone z wykorzystaniem umiejętności prezentacyjnych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analizowanego studium przypadku.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Geiger, W., Dreiseitl, H., 1999. Nowe sposoby odprowadzania wód deszczowych. Projprzem-EKO, Bydgoszcz.
Giedych R., 2018. Ochrona Przyrody w polityce przestrzennej miast. Studia PAN KPZK, tom CXC;
Królikowska, J., Królikowski, A., 2012. Wody opadowe: Odprowadzanie, zagospodarowanie, podczyszczanie i wykorzystanie. Wydawnictwo Seidel-Przywecki, Piaseczno.
NACTO, 2017. Urban Street Stormwater Guide. National Association of City Transportation Officials, IslandPress, Washington/Covelo/London.
Szulczewska B., 2018. Zielona Infrastruktura - czy koniec historii? Studia PAN KPZK, tom CLXXXIX;
Szulczewska B. 2002. Teoria ekosystemu w koncepcjach rozwoju miast. Wydawnictwo SGGW. Warszawa
Zielonko-Jung K., 2013. Kształtowanie przestrzenne architektury ekologicznej w strukturze miasta. Ofic. Wyd. PW, Warszawa;
Zimny H., 2005. Ekologia miasta. Agencja Rekl. - Wyd. A Grzegorczyk, Warszawa; 
Zrównoważony Rozwój–Zastosowania. Zieleń w mieście 4/2013, Fundacja Sendzimira (https://sendzimir.org.pl/publikacje/przyroda-w-miescie-rozwiazania-nr-4-2013/)
Zrównoważony Rozwój–Zastosowania. Woda w mieście 5/2014, Fundacja Sendzimira (https://sendzimir.org.pl/publikacje/woda-w-miescie-zrz-5-2014/)
Zrównoważony Rozwój–Zastosowania. Międzysektorowa współpraca na rzecz zieleni w mieście. 6/2018 (https://sendzimir.org.pl/publikacje/miedzysektorowa-wspolpraca_zrz6/)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GP.NMK207_W1: </w:t>
      </w:r>
    </w:p>
    <w:p>
      <w:pPr/>
      <w:r>
        <w:rPr/>
        <w:t xml:space="preserve">zna wpływ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keepNext w:val="1"/>
        <w:spacing w:after="10"/>
      </w:pPr>
      <w:r>
        <w:rPr>
          <w:b/>
          <w:bCs/>
        </w:rPr>
        <w:t xml:space="preserve">Efekt GP.NMK207_W2: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GP.NMK207_W3: </w:t>
      </w:r>
    </w:p>
    <w:p>
      <w:pPr/>
      <w:r>
        <w:rPr/>
        <w:t xml:space="preserve">zna zagadnienia prawne dotyczące ocen oddziaływania zmierzeń inwestycyjnych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GP.NMK207_U1: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GP.NMK207_U2: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GP.NMK207_U3: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GP.NMK207_K1: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GP.NMK207_K2: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GP.NMK207_K3: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2024-05-19T04:27:36+02:00</dcterms:created>
  <dcterms:modified xsi:type="dcterms:W3CDTF">2024-05-19T04:27:36+02:00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