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Komputerowe modele przestrzenne - zastosowanie w analizach i projektach</w:t>
      </w:r>
    </w:p>
    <w:p>
      <w:pPr>
        <w:keepNext w:val="1"/>
        <w:spacing w:after="10"/>
      </w:pPr>
      <w:r>
        <w:rPr>
          <w:b/>
          <w:bCs/>
        </w:rPr>
        <w:t xml:space="preserve">Koordynator przedmiotu: </w:t>
      </w:r>
    </w:p>
    <w:p>
      <w:pPr>
        <w:spacing w:before="20" w:after="190"/>
      </w:pPr>
      <w:r>
        <w:rPr/>
        <w:t xml:space="preserve">Mgr inż. Andrzej Szymon Borkowski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GP.NMS302U</w:t>
      </w:r>
    </w:p>
    <w:p>
      <w:pPr>
        <w:keepNext w:val="1"/>
        <w:spacing w:after="10"/>
      </w:pPr>
      <w:r>
        <w:rPr>
          <w:b/>
          <w:bCs/>
        </w:rPr>
        <w:t xml:space="preserve">Semestr nominalny: </w:t>
      </w:r>
    </w:p>
    <w:p>
      <w:pPr>
        <w:spacing w:before="20" w:after="190"/>
      </w:pPr>
      <w:r>
        <w:rPr/>
        <w:t xml:space="preserve">3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- 40 godzin, w tym:
a) obecność na zajęciach w pracowni komputerowej - 24 godz.
b) konsultacje - 16 godz.
2. Praca własna studenta - 35 godzin, w tym:
a) zapoznanie się ze wskazaną literaturą i zasobami internetowymi - 15 godz.
b) przygotowanie projektów zaliczeniowych - 20 godz.
Łączny nakład pracy studenta wynosi 75 godzin, co odpowiada 3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1,6 pkt. ECTS - liczba godzin kontaktowych - 40 godzin, w tym:
a) obecność na zajęciach w pracowni komputerowej - 24 godz.
b) konsultacje - 16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2,4 pkt. ECTS - 60 godzin pracy studenta, w tym: 
a) obecność na zajęciach w pracowni komputerowej - 24 godz.
b) konsultacje - 16 godz.
c) przygotowanie projektów zaliczeniowych - 20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24h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Umiejętność obsługi komputera.
Bardzo dobra znajomość aplikacji AutoCAD oraz ArcGIS.</w:t>
      </w:r>
    </w:p>
    <w:p>
      <w:pPr>
        <w:keepNext w:val="1"/>
        <w:spacing w:after="10"/>
      </w:pPr>
      <w:r>
        <w:rPr>
          <w:b/>
          <w:bCs/>
        </w:rPr>
        <w:t xml:space="preserve">Limit liczby studentów: </w:t>
      </w:r>
    </w:p>
    <w:p>
      <w:pPr>
        <w:spacing w:before="20" w:after="190"/>
      </w:pPr>
      <w:r>
        <w:rPr/>
        <w:t xml:space="preserve">15 - studentów na ćwiczeniach projektowych</w:t>
      </w:r>
    </w:p>
    <w:p>
      <w:pPr>
        <w:keepNext w:val="1"/>
        <w:spacing w:after="10"/>
      </w:pPr>
      <w:r>
        <w:rPr>
          <w:b/>
          <w:bCs/>
        </w:rPr>
        <w:t xml:space="preserve">Cel przedmiotu: </w:t>
      </w:r>
    </w:p>
    <w:p>
      <w:pPr>
        <w:spacing w:before="20" w:after="190"/>
      </w:pPr>
      <w:r>
        <w:rPr/>
        <w:t xml:space="preserve">W ramach przedmiotu studenci poznają praktyczne metody tworzenia modeli trójwymiarowych oraz możliwości ich zastosowania w celach analitycznych i projektowych. Cykl zajęć obejmuje podstawy modelowania 3D, rendering oraz analizy nasłonecznienie i zacienienia. Na zajęciach poruszane są również pojęcia Modelowania Informacji o Budynku (BIM) oraz jego zalety w projektowaniu urbanistycznym. Celem zajęć jest sprawne przeprowadzanie analiz w oparciu o modele przestrzenne.</w:t>
      </w:r>
    </w:p>
    <w:p>
      <w:pPr>
        <w:keepNext w:val="1"/>
        <w:spacing w:after="10"/>
      </w:pPr>
      <w:r>
        <w:rPr>
          <w:b/>
          <w:bCs/>
        </w:rPr>
        <w:t xml:space="preserve">Treści kształcenia: </w:t>
      </w:r>
    </w:p>
    <w:p>
      <w:pPr>
        <w:spacing w:before="20" w:after="190"/>
      </w:pPr>
      <w:r>
        <w:rPr/>
        <w:t xml:space="preserve">1. Podstawy modelowania 3D - zaawansowane narzędzia programu AutoCad MAP 3D
- praca na warstwach geoprzestrzennych,
- tabele danych,
- tematyzacja,
- opcje wydruku,
- publikacja projektu.
2. Podstawy BIM - oprogramowanie Revit
- tworzenie brył budynków,
- przygotowanie modelu terenu (z mapy zasadniczej, z importu),
- opcje renderingu,
- tworzenie rodzin,
- modelowanie bryłowe i terenu.
3. Analizy - oprogramowanie Infraworks, Formit, ReCap
- prezentacja danych,
- analizy nasłonecznienie i zacienienia,
- praca w chmurze,
- chmury punktów - pomiar odległości, kątów, praca na warstwach,
- współpraca branżowa.
</w:t>
      </w:r>
    </w:p>
    <w:p>
      <w:pPr>
        <w:keepNext w:val="1"/>
        <w:spacing w:after="10"/>
      </w:pPr>
      <w:r>
        <w:rPr>
          <w:b/>
          <w:bCs/>
        </w:rPr>
        <w:t xml:space="preserve">Metody oceny: </w:t>
      </w:r>
    </w:p>
    <w:p>
      <w:pPr>
        <w:spacing w:before="20" w:after="190"/>
      </w:pPr>
      <w:r>
        <w:rPr/>
        <w:t xml:space="preserve">Zaliczenie na podstawie oddania projektów.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Fijka J., Szajrych K., Kozłowski W., Revit Architecture. Podręcznik użytkownika, Warszawa, 2009
2. Revit MEP 2010 Families Guide. Metric tutorials. Autodesk Inc., 2009
3. Revit Architecture 2011. Podręcznik użytkownika, Autodesk Inc., 2010
4. Węgierek P., Borkowski A.S. Revit Architecture. Podstawy projektowania, Lublin, 2014.</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GP.NMS302U_W1: </w:t>
      </w:r>
    </w:p>
    <w:p>
      <w:pPr/>
      <w:r>
        <w:rPr/>
        <w:t xml:space="preserve">zna zastosowania oprogramowania GIS, CAD i BIM do projektowania przestrzeni urbanistycznej, zna techniki importowania danych przestrzennych do aplikacji Autodesk Infraworks oraz Autodesk Revit</w:t>
      </w:r>
    </w:p>
    <w:p>
      <w:pPr>
        <w:spacing w:before="60"/>
      </w:pPr>
      <w:r>
        <w:rPr/>
        <w:t xml:space="preserve">Weryfikacja: </w:t>
      </w:r>
    </w:p>
    <w:p>
      <w:pPr>
        <w:spacing w:before="20" w:after="190"/>
      </w:pPr>
      <w:r>
        <w:rPr/>
        <w:t xml:space="preserve">ocena ćwiczenia dotyczącego importu warstw geoprzestrzennych shapefile do aplikacji Autodesk Infraworks oraz Autodesk Revit</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T2A_W02, T2A_W03, T2A_W04, T2A_W06, T2A_W07</w:t>
      </w:r>
    </w:p>
    <w:p>
      <w:pPr>
        <w:pStyle w:val="Heading3"/>
      </w:pPr>
      <w:bookmarkStart w:id="3" w:name="_Toc3"/>
      <w:r>
        <w:t>Profil ogólnoakademicki - umiejętności</w:t>
      </w:r>
      <w:bookmarkEnd w:id="3"/>
    </w:p>
    <w:p>
      <w:pPr>
        <w:keepNext w:val="1"/>
        <w:spacing w:after="10"/>
      </w:pPr>
      <w:r>
        <w:rPr>
          <w:b/>
          <w:bCs/>
        </w:rPr>
        <w:t xml:space="preserve">Efekt GP.NMS302U_U1: </w:t>
      </w:r>
    </w:p>
    <w:p>
      <w:pPr/>
      <w:r>
        <w:rPr/>
        <w:t xml:space="preserve">potrafi tworzyć modele przestrzenne na podstawie zintegrowanych danych przestrzennych, posiada umiejętność prezentowania wybranego fragmentu miasta w przestrzeni trójwymiarowej</w:t>
      </w:r>
    </w:p>
    <w:p>
      <w:pPr>
        <w:spacing w:before="60"/>
      </w:pPr>
      <w:r>
        <w:rPr/>
        <w:t xml:space="preserve">Weryfikacja: </w:t>
      </w:r>
    </w:p>
    <w:p>
      <w:pPr>
        <w:spacing w:before="20" w:after="190"/>
      </w:pPr>
      <w:r>
        <w:rPr/>
        <w:t xml:space="preserve">ocena wizualizacji i renderingów trójwymiarowych</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T2A_U01</w:t>
      </w:r>
    </w:p>
    <w:p>
      <w:pPr>
        <w:keepNext w:val="1"/>
        <w:spacing w:after="10"/>
      </w:pPr>
      <w:r>
        <w:rPr>
          <w:b/>
          <w:bCs/>
        </w:rPr>
        <w:t xml:space="preserve">Efekt GP.NMS302U_U2: </w:t>
      </w:r>
    </w:p>
    <w:p>
      <w:pPr/>
      <w:r>
        <w:rPr/>
        <w:t xml:space="preserve">potrafi umiejętnie rozłożyć poszczególne etapy projektu inwentaryzacji oraz modelu przestrzennego fragmentu miasta w celu realizacji projektu w terminie</w:t>
      </w:r>
    </w:p>
    <w:p>
      <w:pPr>
        <w:spacing w:before="60"/>
      </w:pPr>
      <w:r>
        <w:rPr/>
        <w:t xml:space="preserve">Weryfikacja: </w:t>
      </w:r>
    </w:p>
    <w:p>
      <w:pPr>
        <w:spacing w:before="20" w:after="190"/>
      </w:pPr>
      <w:r>
        <w:rPr/>
        <w:t xml:space="preserve">ocena poszczególnych etapów projektu </w:t>
      </w:r>
    </w:p>
    <w:p>
      <w:pPr>
        <w:spacing w:before="20" w:after="190"/>
      </w:pPr>
      <w:r>
        <w:rPr>
          <w:b/>
          <w:bCs/>
        </w:rPr>
        <w:t xml:space="preserve">Powiązane efekty kierunkowe: </w:t>
      </w:r>
      <w:r>
        <w:rPr/>
        <w:t xml:space="preserve">K_U02</w:t>
      </w:r>
    </w:p>
    <w:p>
      <w:pPr>
        <w:spacing w:before="20" w:after="190"/>
      </w:pPr>
      <w:r>
        <w:rPr>
          <w:b/>
          <w:bCs/>
        </w:rPr>
        <w:t xml:space="preserve">Powiązane efekty obszarowe: </w:t>
      </w:r>
      <w:r>
        <w:rPr/>
        <w:t xml:space="preserve">T2A_U02, T2A_U03</w:t>
      </w:r>
    </w:p>
    <w:p>
      <w:pPr>
        <w:keepNext w:val="1"/>
        <w:spacing w:after="10"/>
      </w:pPr>
      <w:r>
        <w:rPr>
          <w:b/>
          <w:bCs/>
        </w:rPr>
        <w:t xml:space="preserve">Efekt GP.NMS302U_U3: </w:t>
      </w:r>
    </w:p>
    <w:p>
      <w:pPr/>
      <w:r>
        <w:rPr/>
        <w:t xml:space="preserve">potrafi zaplanować czas na projektowanie poszczególnych etapów projektu oraz konsultuje swoje wątpliwości z prowadzącymi</w:t>
      </w:r>
    </w:p>
    <w:p>
      <w:pPr>
        <w:spacing w:before="60"/>
      </w:pPr>
      <w:r>
        <w:rPr/>
        <w:t xml:space="preserve">Weryfikacja: </w:t>
      </w:r>
    </w:p>
    <w:p>
      <w:pPr>
        <w:spacing w:before="20" w:after="190"/>
      </w:pPr>
      <w:r>
        <w:rPr/>
        <w:t xml:space="preserve">ocena poszczególnych etapów projektu</w:t>
      </w:r>
    </w:p>
    <w:p>
      <w:pPr>
        <w:spacing w:before="20" w:after="190"/>
      </w:pPr>
      <w:r>
        <w:rPr>
          <w:b/>
          <w:bCs/>
        </w:rPr>
        <w:t xml:space="preserve">Powiązane efekty kierunkowe: </w:t>
      </w:r>
      <w:r>
        <w:rPr/>
        <w:t xml:space="preserve">K_U05</w:t>
      </w:r>
    </w:p>
    <w:p>
      <w:pPr>
        <w:spacing w:before="20" w:after="190"/>
      </w:pPr>
      <w:r>
        <w:rPr>
          <w:b/>
          <w:bCs/>
        </w:rPr>
        <w:t xml:space="preserve">Powiązane efekty obszarowe: </w:t>
      </w:r>
      <w:r>
        <w:rPr/>
        <w:t xml:space="preserve">P2A_U04</w:t>
      </w:r>
    </w:p>
    <w:p>
      <w:pPr>
        <w:keepNext w:val="1"/>
        <w:spacing w:after="10"/>
      </w:pPr>
      <w:r>
        <w:rPr>
          <w:b/>
          <w:bCs/>
        </w:rPr>
        <w:t xml:space="preserve">Efekt GP.NMS302U_U4: </w:t>
      </w:r>
    </w:p>
    <w:p>
      <w:pPr/>
      <w:r>
        <w:rPr/>
        <w:t xml:space="preserve">potrafi przygotować projekt do oceny pod kątem estetycznym, potrafi obronić swoje propozycje</w:t>
      </w:r>
    </w:p>
    <w:p>
      <w:pPr>
        <w:spacing w:before="60"/>
      </w:pPr>
      <w:r>
        <w:rPr/>
        <w:t xml:space="preserve">Weryfikacja: </w:t>
      </w:r>
    </w:p>
    <w:p>
      <w:pPr>
        <w:spacing w:before="20" w:after="190"/>
      </w:pPr>
      <w:r>
        <w:rPr/>
        <w:t xml:space="preserve">ocena projektów oraz sposobu ich prezentacji</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P2A_U08</w:t>
      </w:r>
    </w:p>
    <w:p>
      <w:pPr>
        <w:keepNext w:val="1"/>
        <w:spacing w:after="10"/>
      </w:pPr>
      <w:r>
        <w:rPr>
          <w:b/>
          <w:bCs/>
        </w:rPr>
        <w:t xml:space="preserve">Efekt GP.NMS302U_U5: </w:t>
      </w:r>
    </w:p>
    <w:p>
      <w:pPr/>
      <w:r>
        <w:rPr/>
        <w:t xml:space="preserve">potrafi zaprojektować i stworzyć przestrzeń pełniącą wybraną funkcję, sprawnie posługuje się narzędziami do prezentacji obiektów w przestrzeni trójwymiarowej w oprogramowaniu Autodesk Infraworks oraz Autodesk Revit</w:t>
      </w:r>
    </w:p>
    <w:p>
      <w:pPr>
        <w:spacing w:before="60"/>
      </w:pPr>
      <w:r>
        <w:rPr/>
        <w:t xml:space="preserve">Weryfikacja: </w:t>
      </w:r>
    </w:p>
    <w:p>
      <w:pPr>
        <w:spacing w:before="20" w:after="190"/>
      </w:pPr>
      <w:r>
        <w:rPr/>
        <w:t xml:space="preserve">ocena projektów koncepcji zagospodarowania terenu oraz modelu trójwymiarowego projektowanej przestrzeni miasta Starachowice</w:t>
      </w:r>
    </w:p>
    <w:p>
      <w:pPr>
        <w:spacing w:before="20" w:after="190"/>
      </w:pPr>
      <w:r>
        <w:rPr>
          <w:b/>
          <w:bCs/>
        </w:rPr>
        <w:t xml:space="preserve">Powiązane efekty kierunkowe: </w:t>
      </w:r>
      <w:r>
        <w:rPr/>
        <w:t xml:space="preserve">K_U13_UR</w:t>
      </w:r>
    </w:p>
    <w:p>
      <w:pPr>
        <w:spacing w:before="20" w:after="190"/>
      </w:pPr>
      <w:r>
        <w:rPr>
          <w:b/>
          <w:bCs/>
        </w:rPr>
        <w:t xml:space="preserve">Powiązane efekty obszarowe: </w:t>
      </w:r>
      <w:r>
        <w:rPr/>
        <w:t xml:space="preserve">T2A_U09</w:t>
      </w:r>
    </w:p>
    <w:p>
      <w:pPr>
        <w:keepNext w:val="1"/>
        <w:spacing w:after="10"/>
      </w:pPr>
      <w:r>
        <w:rPr>
          <w:b/>
          <w:bCs/>
        </w:rPr>
        <w:t xml:space="preserve">Efekt GP.NMS302U_U6: </w:t>
      </w:r>
    </w:p>
    <w:p>
      <w:pPr/>
      <w:r>
        <w:rPr/>
        <w:t xml:space="preserve">potrafi sprawnie wykorzystać oprogramowanie AutoCAD Map 3d do eksportowania danych geoprzestrzennych do oprogramowania 3D, potrafi integrować dane przestrzenne i prezentować w formie kompozycji kartograficznej</w:t>
      </w:r>
    </w:p>
    <w:p>
      <w:pPr>
        <w:spacing w:before="60"/>
      </w:pPr>
      <w:r>
        <w:rPr/>
        <w:t xml:space="preserve">Weryfikacja: </w:t>
      </w:r>
    </w:p>
    <w:p>
      <w:pPr>
        <w:spacing w:before="20" w:after="190"/>
      </w:pPr>
      <w:r>
        <w:rPr/>
        <w:t xml:space="preserve">ocena poszczególnych etapów projektu</w:t>
      </w:r>
    </w:p>
    <w:p>
      <w:pPr>
        <w:spacing w:before="20" w:after="190"/>
      </w:pPr>
      <w:r>
        <w:rPr>
          <w:b/>
          <w:bCs/>
        </w:rPr>
        <w:t xml:space="preserve">Powiązane efekty kierunkowe: </w:t>
      </w:r>
      <w:r>
        <w:rPr/>
        <w:t xml:space="preserve">K_U14</w:t>
      </w:r>
    </w:p>
    <w:p>
      <w:pPr>
        <w:spacing w:before="20" w:after="190"/>
      </w:pPr>
      <w:r>
        <w:rPr>
          <w:b/>
          <w:bCs/>
        </w:rPr>
        <w:t xml:space="preserve">Powiązane efekty obszarowe: </w:t>
      </w:r>
      <w:r>
        <w:rPr/>
        <w:t xml:space="preserve">T2A_U07, T2A_U08, T2A_U09, T2A_U10, T2A_U12, T2A_U19</w:t>
      </w:r>
    </w:p>
    <w:p>
      <w:pPr>
        <w:pStyle w:val="Heading3"/>
      </w:pPr>
      <w:bookmarkStart w:id="4" w:name="_Toc4"/>
      <w:r>
        <w:t>Profil ogólnoakademicki - kompetencje społeczne</w:t>
      </w:r>
      <w:bookmarkEnd w:id="4"/>
    </w:p>
    <w:p>
      <w:pPr>
        <w:keepNext w:val="1"/>
        <w:spacing w:after="10"/>
      </w:pPr>
      <w:r>
        <w:rPr>
          <w:b/>
          <w:bCs/>
        </w:rPr>
        <w:t xml:space="preserve">Efekt GP.NMS302U_K1: </w:t>
      </w:r>
    </w:p>
    <w:p>
      <w:pPr/>
      <w:r>
        <w:rPr/>
        <w:t xml:space="preserve">potrafi korzystać z konsultacji projektantów z innych dziedzin - architektonicznej, przyrodniczej oraz społecznej</w:t>
      </w:r>
    </w:p>
    <w:p>
      <w:pPr>
        <w:spacing w:before="60"/>
      </w:pPr>
      <w:r>
        <w:rPr/>
        <w:t xml:space="preserve">Weryfikacja: </w:t>
      </w:r>
    </w:p>
    <w:p>
      <w:pPr>
        <w:spacing w:before="20" w:after="190"/>
      </w:pPr>
      <w:r>
        <w:rPr/>
        <w:t xml:space="preserve">ocena konsultacji z innymi projektantami oraz nauczycielami akademickimi </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T2A_K03</w:t>
      </w:r>
    </w:p>
    <w:p>
      <w:pPr>
        <w:keepNext w:val="1"/>
        <w:spacing w:after="10"/>
      </w:pPr>
      <w:r>
        <w:rPr>
          <w:b/>
          <w:bCs/>
        </w:rPr>
        <w:t xml:space="preserve">Efekt GP.NMS302U_K2: </w:t>
      </w:r>
    </w:p>
    <w:p>
      <w:pPr/>
      <w:r>
        <w:rPr/>
        <w:t xml:space="preserve">potrafi predykować i interpretować skutki zagospodarowania wybranego obszaru</w:t>
      </w:r>
    </w:p>
    <w:p>
      <w:pPr>
        <w:spacing w:before="60"/>
      </w:pPr>
      <w:r>
        <w:rPr/>
        <w:t xml:space="preserve">Weryfikacja: </w:t>
      </w:r>
    </w:p>
    <w:p>
      <w:pPr>
        <w:spacing w:before="20" w:after="190"/>
      </w:pPr>
      <w:r>
        <w:rPr/>
        <w:t xml:space="preserve">ocena projektów oraz prezentowanych treści</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S2A_K05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2026-03-24T14:30:24+01:00</dcterms:created>
  <dcterms:modified xsi:type="dcterms:W3CDTF">2026-03-24T14:30:24+01:00</dcterms:modified>
</cp:coreProperties>
</file>

<file path=docProps/custom.xml><?xml version="1.0" encoding="utf-8"?>
<Properties xmlns="http://schemas.openxmlformats.org/officeDocument/2006/custom-properties" xmlns:vt="http://schemas.openxmlformats.org/officeDocument/2006/docPropsVTypes"/>
</file>