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godz.
2.	Praca własna studenta – 50 godzin, w tym:
a) przygotowanie do zajęć projektowych - 15 godz., 
b) dokończenie (w domu) sprawozdań z zajęć projektowych - 15 godz.,
c) realizacja zadań projektowych: 10 godz. 
d) przygotowanie do egzaminu i obecność na egzaminie: 10 godz. 
Łączny nakład pracy studenta wynosi 100 godzin.,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50, w tym:
a)	wykład – 15 godz.
b)	ćwiczenia projektowe – 30 godz.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 pracy studenta, w tym: 
a) przygotowanie do zajęć projektowych - 15 godz., 
b) ćwiczenia projektowe – 30 godz.
c) konsultacje – 5 godz.
d) dokończenie (w domu) sprawozdań z zajęć projektowych - 15 godz.,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rozwoju obszarów wiejskich w szczególności czynników czynników decydujących o kierunkach rozwoju; rozumienie istoty procesu scalenia i wymiany gruntów; powiadanie wiedzy i umiejętności dotyczących możliwości zagospodarowania gruntów w zależności od czynników środowiskowych i lokalizacji; posiadanie umiejętności wykonywania prostych analiz przestrzennych z wykorzystaniem oprogramowania GiS.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kształtowania przestrzeni na obszarach wiejskich poprzez prace urządzeniowo- rolne, a w szczególności regulację granicy rolno-leśnej. Zapoznanie studenta z procesem scalenia i podziału nieruchomości oraz gospodarką gruntami leśnymi.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prace urządzeniowo – rolne jako element kształtowania przestrzeni na obszarach wiejskich w Polsce i w wybranych krajach Unii Europejskiej. Rola miejscowego planu zagospodarowania przestrzennego na obszarze poddanym pracom urządzeniowo-rolnym. Proces podziału nieruchomości rolnych, połączenia i podziału nieruchomości oraz scalenia i podziału nieruchomości jako narzędzi kształtowania terenów pod zabudowę (głównie mieszkaniową) na terenach wyłączonych z produkcji rolnej i leśnej. Podstawy gospodarki gruntami leśnymi w szczególności plan urządzania lasu i uproszczony plan urządzania lasu, regulacja granicy rolno-leśnej.
Projekt: Wykorzystanie metody kształcenia opartego na projektach (Project-Based Learning, PBL), gdzie studenci opracowują kompleksowe rozwiązania projektowe dla obszaru badań, zarówno uwzględniające strukturę własnościową i przestrzenną działek, jak również aspekty krajobrazowe, analizowane dla tego samego obszaru badań w ramach przedmiotu Kształtowanie krajobrazu, wykorzystując dodatkową wiedzę zdobytą na innych przedmiotach oraz podczas spotkania z mieszkańcami i inwentaryzacji terenowej. Szczegółowe treści projektu to:
1. Analiza władania, struktury przestrzennej oraz użytkowania działek ewidencyjnych na podstawie materiałów uzyskanych z PODGiK.
2. Wstępna ocena stanu istniejącego.
3. Zapoznanie się z problemami gospodarki przestrzennej w wybranej gminie podczas spotkania z pracownikami urzędu gminy, radnymi i innymi ludźmi zainteresowanymi. Inwentaryzacja użytkowania oraz stanu zainwestowania i rozwoju obiektów badawczych w terenie.
4. Opracowanie aktualnej mapy użytkowania i dokumentacji fotograficznej na podstawie prac terenowych.
5. Opracowanie koncepcji projektu podziału funkcjonalno-przestrzennego dla wybranego obszaru (obrębu) z uwzględnieniem dostępnych danych oraz potrzeb lokalnych. Zaproponowanie narzędzi naprawczych struktury przestrzennej i struktury władania, które pozwolą na racjonalny, z poszanowaniem zasad zrównoważonego rozwoju, rozwój obszaru.
6. Dyskusja nad rozwiązaniami zastosowanymi w projektach w grupie studentów, a następnie zaprezentowanie projektów i dyskusja z mieszkańcami.
Udział studentów w spotkaniach z mieszkańcami, nie tylko pozwala na weryfikowanie rozwiązań projektowych z oczekiwaniami, ale pokazuje również bardzo istotne w planowaniu przestrzennym (szczególnie przy zmianie funkcji terenu) problemy związane z komunikacją między ludźmi i informowaniem mieszkańców.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egzaminu. Do zaliczenia egzaminu wymagane jest uzyskanie minimum 55% punktów. 
Maksymalna liczba punktów jaką można uzyskać z egzaminu to 30. Oceny są wystawiane zgodnie z przyjętą skalą:
29-30 - 5
26-28,5 - 	4,5
23-25,5 - 	4
20-22,5 -	3,5
17-19,5 -	3
0-16,5 -	2
Zaliczenie ćwiczeń projektowych: poprawne wykonanie poszczególnych analiz i inwentaryzacji terenowej, uzyskanie pozytywnej oceny z prezentacji i obrony założeń do projektu scalenia gruntów (podziału funkcjonalno-przestrzennego) wybranego obrębu.
Ocena końcowa z przedmiotu jest średnią z ocen z wykładu i ćwiczeń projektowych.
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A.: Kształtowanie przestrzeni na obszarach wiejskich, 2013, Oficyna Wydawnicza Politechniki Warszawskiej, ISBN 978-83-7814-073-3, 174 s.;
Bielska A., Kupidura A., Rogoziński R.: Analiza uwarunkowań środowiskowych w planowaniu i zagospodarowaniu przestrzennym gminy Cegłów, 2013, Oficyna Wydawnicza Politechniki Warszawskiej 
Bielska Anna., Barcikowska P., Witkowska M.: Scalanie i podział nieruchomości jako proces wspomagający planowanie przestrzenne na przykładzie wybranych obszarów, w: Infrastruktura i Ekologia Terenów Wiejskich - Infrastructure and Ecology of Rural Areas, Stowarzyszenie Infrastruktura i Ekologia Terenów Wiejskich w Krakowie, nr 2(3), 2013, ss. 17-26
Akińcza M., Malina R., 2007: Geodezyjne urządzanie terenów rolnych – wykłady i ćwiczenia. Skrypt UP we Wrocławiu, nr 516, ss. 216.
Hopfer, Urban, 1984: Geodezyjne urządzanie terenów rolnych, PWN; 
Sobolewska-Mikulska K., Pułecka A., 2007: Scalenia i wymiany gruntów w Rozwoju Obszarów Wiejskich, preskrypt Wydawnictwa PW.
Ustawa z dnia 26 marca 1982 r. o scalaniu i wymianie gruntów (t.j. Dz.U.z 2003r., Nr 178, poz. 1749 z późn. zm.);
Ustawa z dnia 21 sierpnia 1997 r. o gospodarce nieruchomościami(t.j. Dz. U. z 2014 r. poz. 518, 659, 805, 822, 906, 1200. z późn. zm.)
Rozporządzenie Rady Ministrów z dnia 4 maja 2005 r. w sprawie scalania i podziału nieruchomości (Dz.U. 2005 nr 86 poz. 736)
Rozporządzenie Ministrów Spraw Wewnętrznych i Administracji oraz Rolnictwa i Gospodarki Żywnościowej z dnia 14 kwietnia 1999 r. w sprawie rozgraniczania nieruchomości (Dz.U. 1999 nr 45 poz. 453)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opracowano w formie e-learning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GP.SMK117_W1: </w:t>
      </w:r>
    </w:p>
    <w:p>
      <w:pPr/>
      <w:r>
        <w:rPr/>
        <w:t xml:space="preserve">zna metody realizacji procesu scalenia gruntów, granicy rolno-leśnej, scalenia i podziału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GP.SMK117_W2: </w:t>
      </w:r>
    </w:p>
    <w:p>
      <w:pPr/>
      <w:r>
        <w:rPr/>
        <w:t xml:space="preserve">ma wiedzę na temat procedury podziału nieruchomości rolnej, rozgraniczenia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GP.SMK117_W3: </w:t>
      </w:r>
    </w:p>
    <w:p>
      <w:pPr/>
      <w:r>
        <w:rPr/>
        <w:t xml:space="preserve">zna zakres i rolę planu urządzania lasu oraz uproszczonego planu urządzania lasu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GP.SMK117_W4: </w:t>
      </w:r>
    </w:p>
    <w:p>
      <w:pPr/>
      <w:r>
        <w:rPr/>
        <w:t xml:space="preserve">ma wiedzę dotyczącą wykorzystania technologii GiS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GP.SMK117_W5: </w:t>
      </w:r>
    </w:p>
    <w:p>
      <w:pPr/>
      <w:r>
        <w:rPr/>
        <w:t xml:space="preserve">zna i rozumie uwarunkowania społeczne, ekonomiczne i prawne w zakresie prac urządzeniowo-rolnych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GP.SMK117_U1: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
kształtowanie przestrzeni na obszarach wiejskich ze szczególnym
uwzględnieniem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GP.SMK117_U2: </w:t>
      </w:r>
    </w:p>
    <w:p>
      <w:pPr/>
      <w:r>
        <w:rPr/>
        <w:t xml:space="preserve">potrafi pracować w przewidzianym czasie wykonać analizy, uwzględnić otrzymane dane i opracować projekt tak aby był zgodny z projektami sąsiednich obrębów będących częścią zwartego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GP.SMK117_U3: </w:t>
      </w:r>
    </w:p>
    <w:p>
      <w:pPr/>
      <w:r>
        <w:rPr/>
        <w:t xml:space="preserve">potrafi merytorycznie uzasadnić autorskie rozwiązania zaproponowane w projekcje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GP.SMK117_U4: </w:t>
      </w:r>
    </w:p>
    <w:p>
      <w:pPr/>
      <w:r>
        <w:rPr/>
        <w:t xml:space="preserve">potrafi analizować zapisy w dokumentach planistycznych i uzasadnić ich wprowadzenie lub konieczność modyfikacji w projekcie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GP.SMK117_U5: </w:t>
      </w:r>
    </w:p>
    <w:p>
      <w:pPr/>
      <w:r>
        <w:rPr/>
        <w:t xml:space="preserve">potrafi wykonać niezbędne analizy i opracować koncepcję założeń do projektu scalenia gruntów dla wybranego obrębu wykorzystując technologię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analiz,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GP.SMK117_K1: </w:t>
      </w:r>
    </w:p>
    <w:p>
      <w:pPr/>
      <w:r>
        <w:rPr/>
        <w:t xml:space="preserve">ma wyrobioną świadomość zawodową społecznej odpowiedzialności przy ocenie i w podejmowaniu decyzji w zakresie prac urządzeniowo-rolnych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GP.SMK117_K2: </w:t>
      </w:r>
    </w:p>
    <w:p>
      <w:pPr/>
      <w:r>
        <w:rPr/>
        <w:t xml:space="preserve">potrafi współpracować i pracować w grupie projektantów o różnej specjalności i podejmować wspólne decyzje projektowe w zakresie kształtowania przestrzeni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GP.SMK117_K3: </w:t>
      </w:r>
    </w:p>
    <w:p>
      <w:pPr/>
      <w:r>
        <w:rPr/>
        <w:t xml:space="preserve">potrafi przewidywać wielokierunkowe skutki wynikające z wprowadzonych projektów z zakresu prac urzadzeniowo-rolnych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obrony projektu scalenia (funkcjonalno-przestrzennego) dla wybranego obrębu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2026-06-11T03:37:16+02:00</dcterms:created>
  <dcterms:modified xsi:type="dcterms:W3CDTF">2026-06-11T03:37:16+02:00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