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ciekłokrystaliczne/ Liquid-Crystals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Marzena Tykarska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MCIE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- 14h, przygotowanie do kolokwium 10 h i obecność na kolokwium 1 h,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– wiązania chemiczne, Fizyka – odziaływania międzycząsteczkowe, oddziaływanie pola elektrycznego z dipolami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zwanymi ciekłymi kryształami, ich otrzymywaniem, właściwościami i zastosowaniem. Zapoznanie z rodzajami faz ciekłokrystalicznych, z metodami identyfikacji faz oraz z metodami badań ich właściwości, a także z wykorzystywanymi efektami elektrooptycznymi.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Budowa chemiczna związków ciekłokrystalicznych. Rodzaje i budowa faz ciekłokrystalicznych.
Metody badań nematycznych i smektycznych ciekłych kryształów - termomikroskopia polaryzacyjna, DSC, dyfrakcja rentgenowska. Metoda mieszalności. Pomiary dwójłomności, lepkości, anizotropii dielektrycznej, czasów przełączania ciekłych kryształów. Pomiary kątów pochylenia cząsteczek w warstwach smektycznych, polaryzacji spontanicznej, selektywnego odbicia światła. Efekty elektrooptyczne. Zastosowanie ciekłych kryształów w technologii obrazowania informacji i fotonice oraz w innych dziedzinach.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sprawdzianu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Derfel, Podstawy fizyki i zastosowań ciekłych kryształów, Instytut Fizyki PŁ, Łódź 2004. 
2. J. Żmija, J. Zieliński, J. Parka, E. Nowinowski-Kruszelnicki, Displeje ciekłokrystaliczne, Wyd. PWN, Warszawa 1993. 
3. M.Tykarska, Faza antyferroelektryczna indukowana i rozszerzona, Wyd. WAT, Warszawa 2010.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CK_w1: </w:t>
      </w:r>
    </w:p>
    <w:p>
      <w:pPr/>
      <w:r>
        <w:rPr/>
        <w:t xml:space="preserve">1.	Student zna rodzaje i budowę faz ciekłokrystalicznych, rodzaje wykorzystywanych efektów elektrooptycznych, jak również właściwości i zastosowania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CK_w2: </w:t>
      </w:r>
    </w:p>
    <w:p>
      <w:pPr/>
      <w:r>
        <w:rPr/>
        <w:t xml:space="preserve">2.	Student zna metody identyfikacji faz ciekłokrystalicznych oraz metody badań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CK_u1: </w:t>
      </w:r>
    </w:p>
    <w:p>
      <w:pPr/>
      <w:r>
        <w:rPr/>
        <w:t xml:space="preserve">1.	Student potrafi zaplanować i przeprowadzić eksperyment prowadzący do określenia różnych właściwości ciekłych kryształów.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CK_u2: </w:t>
      </w:r>
    </w:p>
    <w:p>
      <w:pPr/>
      <w:r>
        <w:rPr/>
        <w:t xml:space="preserve">Student potrafi dokonać krytycznej analizy funkcjonowania urządzeń dostępnych na rynku.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2024-05-18T11:19:06+02:00</dcterms:created>
  <dcterms:modified xsi:type="dcterms:W3CDTF">2024-05-18T11:19:06+02:00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