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2/ Basics of Materials Science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145, obejmuje:
1) godziny kontaktowe - 95 godzin, w tym: 	obecność na wykładach - 45 godzin, udział w laboratoriach - 30 godzin, konsultacje do wykładu i ćwiczeń - 20 godzin;,
2) zapoznanie się ze wskazaną literaturą i przygotowanie do laboratoriów, przygotowanie raportu i prezentacji- 35 godzin;
3) przygotowanie do egzaminu i obecność na egzaminie –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obecność na wykładach - 45 godzin,  udział w ćwiczeniach - 30 godzin,  konsultacje do wykładu i ćwiczeń - 20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udział w laboratoriach (30 godzin), zapoznanie się ze wskazaną literaturą i przygotowanie do laboratoriów, przygotowanie raportu i prezentacji (35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 obejmujaca program szkoły średniej oraz wiadomości z wykładu obejmujące główne zagadnienia dotyczące metali i ich stopów oraz stosowanej terminologii.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 – jako podstawa do pogłębienia tej wiedzy w ramach przedmiotów wykładanych na wyższych latach studiów oraz wyrobienie umiejętności doboru metod kształtowania struktury do zastosowań technicznych.
Praca na zajęciach laboratoryjnych polega na analizie struktury i właściwości elementów z metali i ich stopów uzyskanych od partnerów z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metalograficznych, repetytorium końcowe.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laboratorium jest przygotowanie oraz prezentacja raportu, na koniec semestru, dotyczącego badań przeprowadzonych na próbkach otrzymanych od partnerów z otoczenia społeczno-gospodarczego, oraz pozytywna ocena ze sprawdzianu dotyczącego interpretacji układów równowagi fazowej.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laboratoryjnych.
Literatura uzupełniająca: 
1. S. Prowans, Struktura stopów, PWN, 2000. 
2. Metaloznawstwo pod red. F. Stauba, Śląskie Wydawnictwo Techniczne, 1994. 
3. L.A. Dobrzański, Metaloznawstwo z podstawami nauki o materiałach, WNT, 1999. 
4. L.A. Dobrzyński, Materiały inżynierskie i projektowanie materiałowe. Podstawy nauki o materiałach i metaloznawstwo, WNT, 2006. 
5. L.A. Dobrzyński, Metalowe materiały inżynierskie, WNT, 2004. 
6. M. F. Ashby, D.R.H. Jones, Materiały inżynierskie, t.2, WNT, 1996. 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zakładanego poziomu wiedzy wymaga systematycznej pracy.
Laboratorium obejmuje 7 spotkań po 2 godz co 2 tygodnie oraz 0,5 godz wprowadzenie i 0,5 godz zakończenie.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PNOMLAB_W1: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PNOMLAB_W2: </w:t>
      </w:r>
    </w:p>
    <w:p>
      <w:pPr/>
      <w:r>
        <w:rPr/>
        <w:t xml:space="preserve">Student zna metody podstawowe  badań mikrostruktury i własności mechanicznych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PNOMILAB_U1: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 z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 Obserwacja i ocena umiejętności praktycznych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PNOMILAB_U2: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PNOMILAB_U3: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2026-08-19T23:36:00+02:00</dcterms:created>
  <dcterms:modified xsi:type="dcterms:W3CDTF">2026-08-19T23:36:00+02:00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