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2/ Methods of Materials Testing 2</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Wykład 15 godzin oraz 2 godziny tygodniowo na opanowanie procedur metod badawczych, podstaw teoretycznych oraz interpretacji wyników. Konsultacje przygotowujące do kolokwium 2 godz. Kolokwium zaliczeniowe 1 godz. Razem 32 godziny. 1 punkt ECTS.
LABORATORIUM: 
Wprowadzenie do ćwiczeń -2,
Ćwiczenia w laboratorium - 28,
Przygotowanie do zajęć laboratoryjnych - 10,
Przygotowanie sprawozdań z ćwiczeń - 20.
Razem: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Wykład 15 godzin, konsultacje przygotowujące do kolokwium oraz przeprowadzenie i sprawdzenie kolokwium. 
Razem 32 godziny = 1 punkt ECTS.
LABORATORIUM: 
Wprowadzenie do ćwiczeń - 2,
Ćwiczenia w laboratorium - 28.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Wykonanie ćwiczeń w laboratorium – 30 godzin, przygotowanie do ćwiczeń laboratoryjnych – 10 godzin, przygotowanie sprawozdań – 20 godzin. Razem: 60 godz. =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wykłady - brak limitu, laboratoria 8-12  osób</w:t>
      </w:r>
    </w:p>
    <w:p>
      <w:pPr>
        <w:keepNext w:val="1"/>
        <w:spacing w:after="10"/>
      </w:pPr>
      <w:r>
        <w:rPr>
          <w:b/>
          <w:bCs/>
        </w:rPr>
        <w:t xml:space="preserve">Cel przedmiotu: </w:t>
      </w:r>
    </w:p>
    <w:p>
      <w:pPr>
        <w:spacing w:before="20" w:after="190"/>
      </w:pPr>
      <w:r>
        <w:rPr/>
        <w:t xml:space="preserve">WYKŁAD: Przekazanie studentom aktualnej wiedzy w zakresie metod badania materiałów, możliwości i ograniczeń różnych metod badawczych opartych na wykorzystaniu specjalistycznej aparatury.
LABORATORIUM: Przekazanie studentom podstawowej wiedzy na temat interpretacji wyników badań uzyskiwanych z pomocą różnych metod badania materiałów: niektórych metod fizycznych oraz metod mikroskopowych i spektroskopowych. Zapoznanie z działaniem przyrządów badawczych (przyrządy ultradźwiękowe, przyrządy do pomiaru własności magnetycznych i elektrycznych, mikrosonda rentgenowska, skaningowy mikroskop elektronowy).</w:t>
      </w:r>
    </w:p>
    <w:p>
      <w:pPr>
        <w:keepNext w:val="1"/>
        <w:spacing w:after="10"/>
      </w:pPr>
      <w:r>
        <w:rPr>
          <w:b/>
          <w:bCs/>
        </w:rPr>
        <w:t xml:space="preserve">Treści kształcenia: </w:t>
      </w:r>
    </w:p>
    <w:p>
      <w:pPr>
        <w:spacing w:before="20" w:after="190"/>
      </w:pPr>
      <w:r>
        <w:rPr/>
        <w:t xml:space="preserve">WYKŁAD: 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 Budowa dyfraktometrów. Rentgenowska analiza strukturalna – ilościowa i jakościowa. Spektrometria promieniowania rentgenowskiego. Budowa mikroskopu elektronowego transmisyjnego. Mikroskopia elektronowa odbiciowa. Mikroskop skaningowy. Fraktografia. Wiązka elektronowa i jej własności.Podstawy dyfrakcji elektronów i neutronów. Neutronografia. Stosowanie promieniowania synchrotronowego do badania materiałów. Zastosowanie metod mikroskopowych, dyfrakcyjnych i spektroskopowych (spektroskopia strat energii elektronów, Augera i fotoelektronów) do  badań strukturalnych w inżynierii materiałowej. Spektroskopia efektu Mössbauera i anihilacji pozytonów.
LABORATORIUM: Specjalne metody mikroskopii skaningowej. Pomiary oporu elektrycznego jako metoda charakteryzacji materiału. Pomiary własności magnetycznych. Mikroanaliza energorozdzielcza i faloworozdzielcza. Defektoskopia ultradźwiękowa. Defektoskopia wiroprądowa.</w:t>
      </w:r>
    </w:p>
    <w:p>
      <w:pPr>
        <w:keepNext w:val="1"/>
        <w:spacing w:after="10"/>
      </w:pPr>
      <w:r>
        <w:rPr>
          <w:b/>
          <w:bCs/>
        </w:rPr>
        <w:t xml:space="preserve">Metody oceny: </w:t>
      </w:r>
    </w:p>
    <w:p>
      <w:pPr>
        <w:spacing w:before="20" w:after="190"/>
      </w:pPr>
      <w:r>
        <w:rPr/>
        <w:t xml:space="preserve">WYKŁAD: Kolokwium pisemne na zakończenie wykładu oraz ocenie podlega udział w wykładach, aktywność.
LABORATORIUM: Zaliczenie na podstawie uczestnictwa i sprawozdań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2014. 
4. L.A. Dobrzański, E. Hajduczek, Mikroskopia świetlna i elektronowa, PWN, Warszawa 1987. 
5. Z. Bojarski, E. Łągiewka, Rentgenowska analiza strukturalna, PWN, Warszawa 1995. 
6. A. Oleś, Metody eksperymentalne w fizyce ciała stałego, WNT W-wa 1993.
7. Instrumentalne metody badania materiałów – praca zbiorowa pod red. S. Jaźwińskiego, Wyd. PW W-wa 1983 i nast.
8. M. Pluta, Mikroskopia optyczna, PWN W-wa 1982.
9. L. Kalinowski, Fizyka metali, PWN W-wa 1973.
10. P. Wilkes, Fizyka ciała stałego dla metaloznawców, PWN W-wa 1979.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 realizowany jest w pierwszej części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MBM2_W1: </w:t>
      </w:r>
    </w:p>
    <w:p>
      <w:pPr/>
      <w:r>
        <w:rPr/>
        <w:t xml:space="preserve">Posiada wiedzę na temat różnych metod badania materiałów, dyfrakcji rentgenowskiej i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IM_W11, IM_W13</w:t>
      </w:r>
    </w:p>
    <w:p>
      <w:pPr>
        <w:spacing w:before="20" w:after="190"/>
      </w:pPr>
      <w:r>
        <w:rPr>
          <w:b/>
          <w:bCs/>
        </w:rPr>
        <w:t xml:space="preserve">Powiązane efekty obszarowe: </w:t>
      </w:r>
      <w:r>
        <w:rPr/>
        <w:t xml:space="preserve">T1A_W05, T1A_W07, InzA_W05</w:t>
      </w:r>
    </w:p>
    <w:p>
      <w:pPr>
        <w:keepNext w:val="1"/>
        <w:spacing w:after="10"/>
      </w:pPr>
      <w:r>
        <w:rPr>
          <w:b/>
          <w:bCs/>
        </w:rPr>
        <w:t xml:space="preserve">Efekt MBM2_W2: </w:t>
      </w:r>
    </w:p>
    <w:p>
      <w:pPr/>
      <w:r>
        <w:rPr/>
        <w:t xml:space="preserve">Posiada wiedzę na temat badań nieniszczących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MBM2_W3: </w:t>
      </w:r>
    </w:p>
    <w:p>
      <w:pPr/>
      <w:r>
        <w:rPr/>
        <w:t xml:space="preserve">Zna zależności pomiędzy strukurą materiałów a ich właściwościami elektrycznymi i magnetycznymi</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MBM2_W4: </w:t>
      </w:r>
    </w:p>
    <w:p>
      <w:pPr/>
      <w:r>
        <w:rPr/>
        <w:t xml:space="preserve">Posiada wiedzę dotyczącą metod obserwacji powierzchni i badania składu chemicznego materiałów</w:t>
      </w:r>
    </w:p>
    <w:p>
      <w:pPr>
        <w:spacing w:before="60"/>
      </w:pPr>
      <w:r>
        <w:rPr/>
        <w:t xml:space="preserve">Weryfikacja: </w:t>
      </w:r>
    </w:p>
    <w:p>
      <w:pPr>
        <w:spacing w:before="20" w:after="190"/>
      </w:pPr>
      <w:r>
        <w:rPr/>
        <w:t xml:space="preserve">Sprawozdanie z ćwiczen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MBM2_U1: </w:t>
      </w:r>
    </w:p>
    <w:p>
      <w:pPr/>
      <w:r>
        <w:rPr/>
        <w:t xml:space="preserve">potrafi przeprowadzić badania nieniszczące materiałów</w:t>
      </w:r>
    </w:p>
    <w:p>
      <w:pPr>
        <w:spacing w:before="60"/>
      </w:pPr>
      <w:r>
        <w:rPr/>
        <w:t xml:space="preserve">Weryfikacja: </w:t>
      </w:r>
    </w:p>
    <w:p>
      <w:pPr>
        <w:spacing w:before="20" w:after="190"/>
      </w:pPr>
      <w:r>
        <w:rPr/>
        <w:t xml:space="preserve">Sprawozdania z cwiczeń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MBM2_U2: </w:t>
      </w:r>
    </w:p>
    <w:p>
      <w:pPr/>
      <w:r>
        <w:rPr/>
        <w:t xml:space="preserve">potrafi zastosować doświadczalne metody badań właściwości elektrycznych i magnetycznych</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MBM2_U3: </w:t>
      </w:r>
    </w:p>
    <w:p>
      <w:pPr/>
      <w:r>
        <w:rPr/>
        <w:t xml:space="preserve">potrafi zastosować doświadczalne metody obserwacji powierzchni i badania składu chemicznego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MBM2_K1: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obserwacja rozwoju w trakcie nauki</w:t>
      </w:r>
    </w:p>
    <w:p>
      <w:pPr>
        <w:spacing w:before="20" w:after="190"/>
      </w:pPr>
      <w:r>
        <w:rPr>
          <w:b/>
          <w:bCs/>
        </w:rPr>
        <w:t xml:space="preserve">Powiązane efekty kierunkowe: </w:t>
      </w:r>
      <w:r>
        <w:rPr/>
        <w:t xml:space="preserve">IM_K01, IM_K07</w:t>
      </w:r>
    </w:p>
    <w:p>
      <w:pPr>
        <w:spacing w:before="20" w:after="190"/>
      </w:pPr>
      <w:r>
        <w:rPr>
          <w:b/>
          <w:bCs/>
        </w:rPr>
        <w:t xml:space="preserve">Powiązane efekty obszarowe: </w:t>
      </w:r>
      <w:r>
        <w:rPr/>
        <w:t xml:space="preserve">T1A_K01, T1A_K07</w:t>
      </w:r>
    </w:p>
    <w:p>
      <w:pPr>
        <w:keepNext w:val="1"/>
        <w:spacing w:after="10"/>
      </w:pPr>
      <w:r>
        <w:rPr>
          <w:b/>
          <w:bCs/>
        </w:rPr>
        <w:t xml:space="preserve">Efekt MBM_K1: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ćwiczeniach laboratoryjnych i dyskusja nad wynikami pomiarów zamieszczonych w sprawozdaniu</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2026-08-19T19:06:09+02:00</dcterms:created>
  <dcterms:modified xsi:type="dcterms:W3CDTF">2026-08-19T19:06:09+02:00</dcterms:modified>
</cp:coreProperties>
</file>

<file path=docProps/custom.xml><?xml version="1.0" encoding="utf-8"?>
<Properties xmlns="http://schemas.openxmlformats.org/officeDocument/2006/custom-properties" xmlns:vt="http://schemas.openxmlformats.org/officeDocument/2006/docPropsVTypes"/>
</file>