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Mechanizmy niszczenia materiałów: Procesy degradacji materiałów ze stopów na osnowie żelaza w warunkach eksploatacji /Deterioration Mechanism of Materials - Degradation Processes in Iron-Based Materials under Operational ConditionsThe Mechanisms of Materials Destruction Seminar</w:t>
      </w:r>
    </w:p>
    <w:p>
      <w:pPr>
        <w:keepNext w:val="1"/>
        <w:spacing w:after="10"/>
      </w:pPr>
      <w:r>
        <w:rPr>
          <w:b/>
          <w:bCs/>
        </w:rPr>
        <w:t xml:space="preserve">Koordynator przedmiotu: </w:t>
      </w:r>
    </w:p>
    <w:p>
      <w:pPr>
        <w:spacing w:before="20" w:after="190"/>
      </w:pPr>
      <w:r>
        <w:rPr/>
        <w:t xml:space="preserve">dr inż. Ewa Ura-Bińczyk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MNMZ</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seminarium problemowe 30h prezentacja  referatów   opierając się na artykułach seminarium problemowe 30h prezentacja referatów opierając się na artykułach angielskich 30 h, przygotowanie pisemnego raportu 35h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seminarium problemowe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1, Podstawy Nauki o Materiałach 2, Mechanika i wytrzymałość konstrukcji, Tworzywa metaliczne i ich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umiejętności wykonywania oraz opracowywania ekspertyz materiałowych przyczyn uszkodzeń części i urządzeń technicznych oraz opiniowania poprawnego doboru materiałów i technologii. Ekspertyza materiałowa wykonywana na elementach, które uległy zniszczeniu w czasie eksploatacji w warunkach przemysłowych. Elementy do badań dostarczane są przez firmę General Electric oraz Baker Hughes GE. </w:t>
      </w:r>
    </w:p>
    <w:p>
      <w:pPr>
        <w:keepNext w:val="1"/>
        <w:spacing w:after="10"/>
      </w:pPr>
      <w:r>
        <w:rPr>
          <w:b/>
          <w:bCs/>
        </w:rPr>
        <w:t xml:space="preserve">Treści kształcenia: </w:t>
      </w:r>
    </w:p>
    <w:p>
      <w:pPr>
        <w:spacing w:before="20" w:after="190"/>
      </w:pPr>
      <w:r>
        <w:rPr/>
        <w:t xml:space="preserve">Ekspertyza materiałowa wykonywana jest przez zespół studentów na zniszczonych elementach, które były częścią instalacji lub konstrukcji przemysłowej.
Wykonanie ekspertyzy obejmuje analizę wizualną zniszczonego elementu, przygotowanie zgładów metalograficznych, opis mikrostruktury, analizę składu chemicznego i fazowego, określenie twardości, obserwacje mikrostruktury przy użyciu skaningowego mikroskopu elektronowego. Na podstawie przeprowadzonych badań zespół określa przyczynę zniszczenia badanego elementu.
W czasie wykonywania ekspertyzy studenci obowiązkowo odbywają wizytę w firmie General Electric oraz Baker Hughes GE, a przez cały okres trwania zajęć mogą konsultować swoją pracę z wyznaczonymi opiekunami z tej firmy.
Zajęcia zostały przygotowane i będą prowadzone z wykorzystaniem:
o	innowacyjnych i kreatywnych form kształcenia,
o	kompetencji i umiejętności z zakresu wyszukiwania i weryfikacji informacji, komunikacji, prezentacji informacji, dystrybucji zarządzania informacją,
o	z wykorzystaniem metody design thinking.
</w:t>
      </w:r>
    </w:p>
    <w:p>
      <w:pPr>
        <w:keepNext w:val="1"/>
        <w:spacing w:after="10"/>
      </w:pPr>
      <w:r>
        <w:rPr>
          <w:b/>
          <w:bCs/>
        </w:rPr>
        <w:t xml:space="preserve">Metody oceny: </w:t>
      </w:r>
    </w:p>
    <w:p>
      <w:pPr>
        <w:spacing w:before="20" w:after="190"/>
      </w:pPr>
      <w:r>
        <w:rPr/>
        <w:t xml:space="preserve">Zaliczenie przedmiotu odbywa się na podstawie wygłoszonych referatów, złożonego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M.F. Ashby, D.R.H Jones: Materiały inżynierskie, t. 1 i 2, WNT, 1996. 
2. S. Kocańda: Zmęczeniowe pękanie materiałów, PWN 1975. 
3. Zasady doboru materiałów inżynierskich z kartami charakterystyk, Red. L.A. Dobrzański, Wyd. Politechniki Śląskiej, 2001. 
4. Obowiązujące Normy (Euro, ISO, i PN). 
5. Podręczniki akademickie do przedmiotów; „Metaloznawstwo” i „Materiałoznawstwo”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MNMZ_W1: </w:t>
      </w:r>
    </w:p>
    <w:p>
      <w:pPr/>
      <w:r>
        <w:rPr/>
        <w:t xml:space="preserve">Ma podstawową wiedzę z zakresu degradacji materiałów ze stopów w osnowie żelaza w warunkach eksploatacji</w:t>
      </w:r>
    </w:p>
    <w:p>
      <w:pPr>
        <w:spacing w:before="60"/>
      </w:pPr>
      <w:r>
        <w:rPr/>
        <w:t xml:space="preserve">Weryfikacja: </w:t>
      </w:r>
    </w:p>
    <w:p>
      <w:pPr>
        <w:spacing w:before="20" w:after="190"/>
      </w:pPr>
      <w:r>
        <w:rPr/>
        <w:t xml:space="preserve">Ocena referatu pisemnego</w:t>
      </w:r>
    </w:p>
    <w:p>
      <w:pPr>
        <w:spacing w:before="20" w:after="190"/>
      </w:pPr>
      <w:r>
        <w:rPr>
          <w:b/>
          <w:bCs/>
        </w:rPr>
        <w:t xml:space="preserve">Powiązane efekty kierunkowe: </w:t>
      </w:r>
      <w:r>
        <w:rPr/>
        <w:t xml:space="preserve">IM_W05, IM_W06, IM_W13</w:t>
      </w:r>
    </w:p>
    <w:p>
      <w:pPr>
        <w:spacing w:before="20" w:after="190"/>
      </w:pPr>
      <w:r>
        <w:rPr>
          <w:b/>
          <w:bCs/>
        </w:rPr>
        <w:t xml:space="preserve">Powiązane efekty obszarowe: </w:t>
      </w:r>
      <w:r>
        <w:rPr/>
        <w:t xml:space="preserve">T1A_W03, T1A_W04, T1A_W07, InzA_W05</w:t>
      </w:r>
    </w:p>
    <w:p>
      <w:pPr>
        <w:pStyle w:val="Heading3"/>
      </w:pPr>
      <w:bookmarkStart w:id="3" w:name="_Toc3"/>
      <w:r>
        <w:t>Profil ogólnoakademicki - umiejętności</w:t>
      </w:r>
      <w:bookmarkEnd w:id="3"/>
    </w:p>
    <w:p>
      <w:pPr>
        <w:keepNext w:val="1"/>
        <w:spacing w:after="10"/>
      </w:pPr>
      <w:r>
        <w:rPr>
          <w:b/>
          <w:bCs/>
        </w:rPr>
        <w:t xml:space="preserve">Efekt MNMZ_U1: </w:t>
      </w:r>
    </w:p>
    <w:p>
      <w:pPr/>
      <w:r>
        <w:rPr/>
        <w:t xml:space="preserve">Posiada umiejętność wykonywania oraz opracowywania ekspertyz materiałowych przyczyn uszkodzeń części i urządzeń technicznych. Przy przygotowywaniu referatu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IM_U02, IM_U03, IM_U04, IM_U05, IM_U07, IM_U13, IM_U15</w:t>
      </w:r>
    </w:p>
    <w:p>
      <w:pPr>
        <w:spacing w:before="20" w:after="190"/>
      </w:pPr>
      <w:r>
        <w:rPr>
          <w:b/>
          <w:bCs/>
        </w:rPr>
        <w:t xml:space="preserve">Powiązane efekty obszarowe: </w:t>
      </w:r>
      <w:r>
        <w:rPr/>
        <w:t xml:space="preserve">T1A_U01, T1A_U02, T1A_U03, T1A_U04, T1A_U05, T1A_U07, T1A_U13, T1A_U15</w:t>
      </w:r>
    </w:p>
    <w:p>
      <w:pPr>
        <w:pStyle w:val="Heading3"/>
      </w:pPr>
      <w:bookmarkStart w:id="4" w:name="_Toc4"/>
      <w:r>
        <w:t>Profil ogólnoakademicki - kompetencje społeczne</w:t>
      </w:r>
      <w:bookmarkEnd w:id="4"/>
    </w:p>
    <w:p>
      <w:pPr>
        <w:keepNext w:val="1"/>
        <w:spacing w:after="10"/>
      </w:pPr>
      <w:r>
        <w:rPr>
          <w:b/>
          <w:bCs/>
        </w:rPr>
        <w:t xml:space="preserve">Efekt MNMZ_K1: </w:t>
      </w:r>
    </w:p>
    <w:p>
      <w:pPr/>
      <w:r>
        <w:rPr/>
        <w:t xml:space="preserve">Potrafi odpowiednio określić priorytety służące realizacji określonego przez siebie lub innych zadania. Prawidłowo identyfikuje i rozstrzyga dylematy związane z wykonywaniem zawodu. Rozumie potrzebę uczenia się przez całe życie, problem szybkiej dezaktualizacji wiedzy. Ocena zaangażowania studenta w dyskusji.</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w:t>
      </w:r>
    </w:p>
    <w:p>
      <w:pPr>
        <w:spacing w:before="20" w:after="190"/>
      </w:pPr>
      <w:r>
        <w:rPr>
          <w:b/>
          <w:bCs/>
        </w:rPr>
        <w:t xml:space="preserve">Powiązane efekty obszarowe: </w:t>
      </w:r>
      <w:r>
        <w:rPr/>
        <w:t xml:space="preserve">T1A_K01, T1A_K04, T1A_K05</w:t>
      </w:r>
    </w:p>
    <w:p>
      <w:pPr>
        <w:keepNext w:val="1"/>
        <w:spacing w:after="10"/>
      </w:pPr>
      <w:r>
        <w:rPr>
          <w:b/>
          <w:bCs/>
        </w:rPr>
        <w:t xml:space="preserve">Efekt MNMZ_K2: </w:t>
      </w:r>
    </w:p>
    <w:p>
      <w:pPr/>
      <w:r>
        <w:rPr/>
        <w:t xml:space="preserve">Student ma świadomość ważnej roli podnoszenia świadomości społeczeństwa w zakresie: 1) przyczyn zachodzenia mechanizmów niszczenia urządzeń, konstrukcji, 2) istotności poprawnego doboru materiałów wobec stawianym urządzeniom, konstrukcjom wymagań, aby uniknąć w przyszłości ryzyka zajścia awarii, katastrof, 3) istotności podejmowania systematycznych działań mających na celu diagnozowanie zachodzenia mechanizmu niszczenia materiałów np. wskutek ich eksploatacji. Ma świadomość konieczności szukania rozwiązań w zakresie opracowania nowych metod umożliwiających nieinwazyjne badanie zachodzenia mechanizmów niszczenia materiałów, rozwijania swojej wiedzy i umiejętności. Ma świadomość konsekwencji źle podjętych decyzji odnośnie doboru materiałów, niewłaściwych jego warunków przetwarzania, eksploatacji - na szeroko rozumiane otoczenie (środowisko naturalne, byt przedsiębiorstwa, życie ludzi itp.)</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2026-04-20T01:33:16+02:00</dcterms:created>
  <dcterms:modified xsi:type="dcterms:W3CDTF">2026-04-20T01:33:16+02:00</dcterms:modified>
</cp:coreProperties>
</file>

<file path=docProps/custom.xml><?xml version="1.0" encoding="utf-8"?>
<Properties xmlns="http://schemas.openxmlformats.org/officeDocument/2006/custom-properties" xmlns:vt="http://schemas.openxmlformats.org/officeDocument/2006/docPropsVTypes"/>
</file>