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15h pracy na zajęciach, 5 h związanych z przyswojeniem materiałów wykładu i 8 h związanych z przygotowaniem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funkcjonalne stosowane w elektronice i optoelektronice, medycynie, membrany polimerowe, polimery 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kolokwium i przedstawienie prezentacji dotyczącej najnowszych grup polimerów funkcjonalnych.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 2. W. H. Szlezyngier Tworzywa sztuczne, t.III, FOSZE, Rzeszów 1996. 3.W. Królikowski, Polimerowe materiały specjalne, Wydawnictwo Uczelniane Politechniki Szczecińskiej, Szczecin, 1998. 4. H. Saechtling , Tworzywa sztuczne-poradnik, WNT, Warszawa 2000. 5. E. Hałasa, M. Heneczkowski, Wprowadzenie do inżynierii termoodpornych materiałów polimerowych, 6.G.W Ehrenstein, Ż. Brocka-Krzemińska, Materiały polimerowe, Struktura właściwości zastosowanie, PWN, Warszawa 2016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POLF_W1: </w:t>
      </w:r>
    </w:p>
    <w:p>
      <w:pPr/>
      <w:r>
        <w:rPr/>
        <w:t xml:space="preserve">Posiada wiedzę o różnych grupach polimerów funkcjonalnych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POLF_W2: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POLF_U1: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POLF_U2: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POLF_KS1: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2026-07-27T19:02:03+02:00</dcterms:created>
  <dcterms:modified xsi:type="dcterms:W3CDTF">2026-07-27T19:02:03+02:00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