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Stanisław Szukalski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godzin łącznie (15 g. wykładów, 15 g. ćwiczeń, przygotowanie się do zajęć - 30 g., przygotowanie się do egzaminu- 25 g., przygotowanie się do zaliczenia- 25 g., konsultacje - 15 g.)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3,12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przez studentów wpływu otoczenia makroekonomicznego na podmioty gospodarcze, poznanie zależności makroekonomicznych w gospodarce i znaczenia polityki makroekonomicznej państwa, a także zdobycie umiejetności interpretacji danych i tendencji makroekonomicznych.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Nurty teoretyczne w makroekonomii. 
2. Podejście modelowe w analizach makroekonomicznych. 
3. Modele wzrostu gospodarczego. 
4. Determinanty produkcji w okresie krótkim. 
5. Model ISLM. 
6. Równowaga na rynku towarowym i pieniężnym w gospodarce zamkniętej. 
7. Skutki polityki fiskalnej i pieniężnej w gospodarce zamkniętej. 
8. Model gospodarki otwartej. Kurs walutowy. 
9. Równowaga w gospodarce otwartej. Model ISLM BP. 
10. Skutki polityki pieniężnej i fiskalnej w gospodarce otwartej. 
11. Inflacja a bezrobocie. Krzywa Phillipsa.   
Ćwiczenia: 
1. Spory wokół roli państwa w gospodarce. 
2. Mechanizmy popytowe i podażowe w gospodarce. 
3. Zalety i wady podejścia modelowego w ekonomii. 
4. Spory wokół celów polityki pieniężnej i fiskalnej. 
5. Skuteczność polityki pieniężnej i fiskalnej. 
6. Konsekwencje sztywnych i płynnych kursów walutowych. 
7. Za i przeciw szybkiemu wejściu Polski do strefy euro.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ćwiczeń jest kolokwium. Egzamin końcowy w formie pisemnej. Ocena końcowa jest średnią arytmetyczną ocen z ćwiczeń i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R.E.Hall, J.B. Taylor, Makroekonomia, Wyd. Nauk. PWN, Warszawa 2005; A.Nowak, T.Zalega (red), Makroekonomia, Warszawa 2015; uzupełniająca: Podstawy ekonomii, (red. R.Milewski, E.Kwiatkowski), Wyd. Naukowe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Ma wiedzę o gospodarce i polityce makroekonomicznej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Rozumie zależności występujące między zmiennymi makroekonomicznymi.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</w:t>
      </w:r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Zna podstawowe metody analizy danych makroekonomicznych.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Rozumie uwarunkowania polityki pieniężnej i fiskalnej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S2P_W03, S2P_W08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zebrać i interpretować dane i wskaźniki makroekonomiczne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wyrażać własne opinie na temat przebiegu i skutków zjawisk i procesów makroekonomicznych.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S2P_U03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Posiada umiejętność oceny stosowanej polityki pieniężnej i fiskalnej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Ma świadomość skutków niepożądanych zjawisk makroekonomicznych.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p>
      <w:pPr>
        <w:keepNext w:val="1"/>
        <w:spacing w:after="10"/>
      </w:pPr>
      <w:r>
        <w:rPr>
          <w:b/>
          <w:bCs/>
        </w:rPr>
        <w:t xml:space="preserve">Efekt K_K06: </w:t>
      </w:r>
    </w:p>
    <w:p>
      <w:pPr/>
      <w:r>
        <w:rPr/>
        <w:t xml:space="preserve">Ma świadomość wzbogacania wiedzy i umiejętności z zakresu makroekonomii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2026-07-27T10:43:37+02:00</dcterms:created>
  <dcterms:modified xsi:type="dcterms:W3CDTF">2026-07-27T10:43:37+02:00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