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24, konsultacje 15, przygotowanie do zajęć 29, przygotowanie do egzaminu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 ćwiczenia i wykłady, egzamin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w:t>
      </w:r>
    </w:p>
    <w:p>
      <w:pPr>
        <w:keepNext w:val="1"/>
        <w:spacing w:after="10"/>
      </w:pPr>
      <w:r>
        <w:rPr>
          <w:b/>
          <w:bCs/>
        </w:rPr>
        <w:t xml:space="preserve">Metody oceny: </w:t>
      </w:r>
    </w:p>
    <w:p>
      <w:pPr>
        <w:spacing w:before="20" w:after="190"/>
      </w:pPr>
      <w:r>
        <w:rPr/>
        <w:t xml:space="preserve">Zaliczenie pisemne ćwiczeń, ocena aktywności studenta na ćwiczeniach, egzamin pisemny. Ocena łączna jest średnią arytmetyczną ocen z egzaminu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2026-08-20T07:22:06+02:00</dcterms:created>
  <dcterms:modified xsi:type="dcterms:W3CDTF">2026-08-20T07:22:06+02:00</dcterms:modified>
</cp:coreProperties>
</file>

<file path=docProps/custom.xml><?xml version="1.0" encoding="utf-8"?>
<Properties xmlns="http://schemas.openxmlformats.org/officeDocument/2006/custom-properties" xmlns:vt="http://schemas.openxmlformats.org/officeDocument/2006/docPropsVTypes"/>
</file>