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i ćwiczenia 24, konsultacje 15, przygotowanie do zajęć 29, przygotowanie do egzaminu 5, egzaminy 5</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 ćwiczenia i wykłady, egzamin
0,6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w:t>
      </w:r>
    </w:p>
    <w:p>
      <w:pPr>
        <w:keepNext w:val="1"/>
        <w:spacing w:after="10"/>
      </w:pPr>
      <w:r>
        <w:rPr>
          <w:b/>
          <w:bCs/>
        </w:rPr>
        <w:t xml:space="preserve">Metody oceny: </w:t>
      </w:r>
    </w:p>
    <w:p>
      <w:pPr>
        <w:spacing w:before="20" w:after="190"/>
      </w:pPr>
      <w:r>
        <w:rPr/>
        <w:t xml:space="preserve">Zaliczenie pisemne ćwiczeń, ocena aktywności studenta na ćwiczeniach, egzamin pisemny. Ocena łączna jest średnią arytmetyczną ocen z egzaminu i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Dębski W., Teoretyczne i praktyczne aspekty zarządzania finansami przedsiębiorstwa, Wydawnictwo Naukowe PWN, Warszawa 2013                                                                   2. J. Zygmunt, Nowoczesne metody wyceny przedsiębiorstw, Politechnika Opolska, Opole 2013                                                
3. Wrońska-Bukalska E., Wyzwania strategiczne w zarządzaniu finansami przedsiębiorstwa, Difin, 2013
4. Siepińska M, Jachna T., Metody podejmowania decyzji finansowych, Wydawnictwo Naukowe PWN, Warszawa 2007 
5. Dziawgo D, Zawadzki A., Finanse przedsiębiorstwa Istota narzędzia zarządzanie, Stowarzyszenie Księgowych w Polsce, W-wa 2011                                                
6. Damodaran A., Finanse korporacyjne. Teoria i praktyka., Helion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S2P_W02, S2P_W06</w:t>
      </w:r>
    </w:p>
    <w:p>
      <w:pPr>
        <w:keepNext w:val="1"/>
        <w:spacing w:after="10"/>
      </w:pPr>
      <w:r>
        <w:rPr>
          <w:b/>
          <w:bCs/>
        </w:rPr>
        <w:t xml:space="preserve">Efekt W14: </w:t>
      </w:r>
    </w:p>
    <w:p>
      <w:pPr/>
      <w:r>
        <w:rPr/>
        <w:t xml:space="preserve">Zna metody szacowania wartości przedsiębiorstwa</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U06: </w:t>
      </w:r>
    </w:p>
    <w:p>
      <w:pPr/>
      <w:r>
        <w:rPr/>
        <w:t xml:space="preserve">Posiada umiejętność stosowania teoretycznych mechanizmów i technik efektywnego zarządzania finansami w konkretnych przypadkach.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2024-05-19T16:03:02+02:00</dcterms:created>
  <dcterms:modified xsi:type="dcterms:W3CDTF">2024-05-19T16:03:02+02:00</dcterms:modified>
</cp:coreProperties>
</file>

<file path=docProps/custom.xml><?xml version="1.0" encoding="utf-8"?>
<Properties xmlns="http://schemas.openxmlformats.org/officeDocument/2006/custom-properties" xmlns:vt="http://schemas.openxmlformats.org/officeDocument/2006/docPropsVTypes"/>
</file>