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automatyki i sterowania I</w:t>
      </w:r>
    </w:p>
    <w:p>
      <w:pPr>
        <w:keepNext w:val="1"/>
        <w:spacing w:after="10"/>
      </w:pPr>
      <w:r>
        <w:rPr>
          <w:b/>
          <w:bCs/>
        </w:rPr>
        <w:t xml:space="preserve">Koordynator przedmiotu: </w:t>
      </w:r>
    </w:p>
    <w:p>
      <w:pPr>
        <w:spacing w:before="20" w:after="190"/>
      </w:pPr>
      <w:r>
        <w:rPr/>
        <w:t xml:space="preserve">dr  hab. inż. Cezary Rzymkowski, dr inż. Paweł Malczyk.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ML.NW123</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30 godz., 
b) ćwiczenia – 15 godz.,
c) konsultacje – 5 godz.
2. Praca własna studenta – 50 godzin, w tym: 
a) 25 godz. – przygotowanie się studenta do kolokwiów w trakcie semestru, 
b) 25 godz. – przygotowanie się studenta do ćwiczeń, realizacja zadań domowych.
Razem - 100 godz.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50, w tym:
a) wykład – 30 godz., 
b) ćwiczenia – 15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analizy matematycznej na poziomie odpowiadającym programowi pierwszego roku przedmiotu.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Przekazanie podstawowych informacji dotyczących sterowania i regulacji automatycznej ciągłych układów liniowych oraz metod matematycznych stosowanych przy ich projektowaniu.
2. Wskazanie powiązań między obiektami rzeczywistymi a ich reprezentacjami w postaci modeli fizycznych i matematycznych na potrzeby projektowania i doboru układów regulacji.</w:t>
      </w:r>
    </w:p>
    <w:p>
      <w:pPr>
        <w:keepNext w:val="1"/>
        <w:spacing w:after="10"/>
      </w:pPr>
      <w:r>
        <w:rPr>
          <w:b/>
          <w:bCs/>
        </w:rPr>
        <w:t xml:space="preserve">Treści kształcenia: </w:t>
      </w:r>
    </w:p>
    <w:p>
      <w:pPr>
        <w:spacing w:before="20" w:after="190"/>
      </w:pPr>
      <w:r>
        <w:rPr/>
        <w:t xml:space="preserve">Wykłady:
1. Modelowanie matematyczne ciągłych liniowych układów dynamicznych.
2. Reprezentacja (opis) układów fizycznych za pomocą równań stanu oraz transmitancji operatorowej i schematów blokowych. 
3. Podstawy analizy układów w dziedzinie częstotliwości: transformata Fouriera, charakterystyki częstotliwościowe. 
4. Analiza odpowiedzi dynamicznych układów, procesy przejściowe. 
5. Typowe elementy liniowe układów dynamicznych. 
6. Stabilność układów linowych, kryterium Rutha-Hurwitza.
7. Kryterium stabilności Nyquista, wykresy Bodego, zapas stabilności. 
8. Podstawowe zasady sterowania ze sprzężeniem zwrotnym, regulator PID.
9. Ocena jakości regulacji.
10. Projektowanie układów automatycznej regulacji.
Ćwiczenia:
1. Opis sygnałów z wykorzystaniem funkcji skoku jednostkowego. 
2. Proste i odwrotne przekształcenia Laplace'a. 
3. Transmitancja operatorowa, wyznaczanie odpowiedzi na wymuszenia (bez wymuszeń harmonicznych). 
4. Przekształcanie schematów blokowych.
5. Transmitancja widmowa, charakterystyki częstotliwościowe, wyznaczanie odpowiedzi ustalonych na wymuszenia harmoniczne.
6. Badanie stabilności układów liniowych - kryteria algebraiczne (badanie równania charakterystycznego, metoda Routha-Hurwitza). 
7. Badanie stabilności układów liniowych - kryteria częstotliwościowe (kryterium Nyquista podstawowe i logarytmiczne, charakterystyki Bodego. 
</w:t>
      </w:r>
    </w:p>
    <w:p>
      <w:pPr>
        <w:keepNext w:val="1"/>
        <w:spacing w:after="10"/>
      </w:pPr>
      <w:r>
        <w:rPr>
          <w:b/>
          <w:bCs/>
        </w:rPr>
        <w:t xml:space="preserve">Metody oceny: </w:t>
      </w:r>
    </w:p>
    <w:p>
      <w:pPr>
        <w:spacing w:before="20" w:after="190"/>
      </w:pPr>
      <w:r>
        <w:rPr/>
        <w:t xml:space="preserve">Zaliczenie przedmiotu na podstawie 2 prac kontrolnych przeprowadzanych w czasie semestru (2/3 oceny końcowej) i łącznej oceny 2 serii zadań domowych (1/3 oceny końcowej).
Szczegóły systemu oceniania przedmiotu publikowane są pod adresem: http://tmr.meil.pw.edu.pl (zakładka Dla Studentów).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i uzupełniająca:
1. Olędzki. A. (red.): Zarys dynamiki i automatyki układów. OWPW 1991. 
2. Ogata. K.: Modern Control Engineering, Prentice Hall, Upper Saddle River, New Jersey, 1997. 
3. Materiały dostarczone przez wykładowcę. 
4. Materiały na stronie http://tmr.meil.pw.edu.pl (zakładka Dla Studentów).
</w:t>
      </w:r>
    </w:p>
    <w:p>
      <w:pPr>
        <w:keepNext w:val="1"/>
        <w:spacing w:after="10"/>
      </w:pPr>
      <w:r>
        <w:rPr>
          <w:b/>
          <w:bCs/>
        </w:rPr>
        <w:t xml:space="preserve">Witryna www przedmiotu: </w:t>
      </w:r>
    </w:p>
    <w:p>
      <w:pPr>
        <w:spacing w:before="20" w:after="190"/>
      </w:pPr>
      <w:r>
        <w:rPr/>
        <w:t xml:space="preserve">http://tmr.meil.pw.edu.pl/web/Dydaktyka/Prowadzone-przedmioty/Podstawy-automatyki-i-sterowania-I</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ML.NW123_W1: </w:t>
      </w:r>
    </w:p>
    <w:p>
      <w:pPr/>
      <w:r>
        <w:rPr/>
        <w:t xml:space="preserve">														Student zna pojęcie transformaty Laplace'a.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AiR1_W12</w:t>
      </w:r>
    </w:p>
    <w:p>
      <w:pPr>
        <w:spacing w:before="20" w:after="190"/>
      </w:pPr>
      <w:r>
        <w:rPr>
          <w:b/>
          <w:bCs/>
        </w:rPr>
        <w:t xml:space="preserve">Powiązane efekty obszarowe: </w:t>
      </w:r>
      <w:r>
        <w:rPr/>
        <w:t xml:space="preserve">T1A_W01, T1A_W03, T1A_W04</w:t>
      </w:r>
    </w:p>
    <w:p>
      <w:pPr>
        <w:keepNext w:val="1"/>
        <w:spacing w:after="10"/>
      </w:pPr>
      <w:r>
        <w:rPr>
          <w:b/>
          <w:bCs/>
        </w:rPr>
        <w:t xml:space="preserve">Efekt ML.NW123_W2: </w:t>
      </w:r>
    </w:p>
    <w:p>
      <w:pPr/>
      <w:r>
        <w:rPr/>
        <w:t xml:space="preserve">							Student zna pojęcie transmitancji operatorowej i widmowej układu.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AiR1_W09</w:t>
      </w:r>
    </w:p>
    <w:p>
      <w:pPr>
        <w:spacing w:before="20" w:after="190"/>
      </w:pPr>
      <w:r>
        <w:rPr>
          <w:b/>
          <w:bCs/>
        </w:rPr>
        <w:t xml:space="preserve">Powiązane efekty obszarowe: </w:t>
      </w:r>
      <w:r>
        <w:rPr/>
        <w:t xml:space="preserve">T1A_W02, T1A_W03, T1A_W04</w:t>
      </w:r>
    </w:p>
    <w:p>
      <w:pPr>
        <w:keepNext w:val="1"/>
        <w:spacing w:after="10"/>
      </w:pPr>
      <w:r>
        <w:rPr>
          <w:b/>
          <w:bCs/>
        </w:rPr>
        <w:t xml:space="preserve">Efekt ML.NW123_W3: </w:t>
      </w:r>
    </w:p>
    <w:p>
      <w:pPr/>
      <w:r>
        <w:rPr/>
        <w:t xml:space="preserve">							Student zna pojęcia: sprzężenie zwrotne, układ otwarty i układ zamknięty.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AiR1_W09, AiR1_W15</w:t>
      </w:r>
    </w:p>
    <w:p>
      <w:pPr>
        <w:spacing w:before="20" w:after="190"/>
      </w:pPr>
      <w:r>
        <w:rPr>
          <w:b/>
          <w:bCs/>
        </w:rPr>
        <w:t xml:space="preserve">Powiązane efekty obszarowe: </w:t>
      </w:r>
      <w:r>
        <w:rPr/>
        <w:t xml:space="preserve">T1A_W02, T1A_W03, T1A_W04, T1A_W02, T1A_W03</w:t>
      </w:r>
    </w:p>
    <w:p>
      <w:pPr>
        <w:keepNext w:val="1"/>
        <w:spacing w:after="10"/>
      </w:pPr>
      <w:r>
        <w:rPr>
          <w:b/>
          <w:bCs/>
        </w:rPr>
        <w:t xml:space="preserve">Efekt ML.NW123_W4: </w:t>
      </w:r>
    </w:p>
    <w:p>
      <w:pPr/>
      <w:r>
        <w:rPr/>
        <w:t xml:space="preserve">							Student zna ogólne twierdzenie o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AiR1_W01, AiR1_W09, AiR1_W15</w:t>
      </w:r>
    </w:p>
    <w:p>
      <w:pPr>
        <w:spacing w:before="20" w:after="190"/>
      </w:pPr>
      <w:r>
        <w:rPr>
          <w:b/>
          <w:bCs/>
        </w:rPr>
        <w:t xml:space="preserve">Powiązane efekty obszarowe: </w:t>
      </w:r>
      <w:r>
        <w:rPr/>
        <w:t xml:space="preserve">T1A_W01, T1A_W07, T1A_W02, T1A_W03, T1A_W04, T1A_W02, T1A_W03</w:t>
      </w:r>
    </w:p>
    <w:p>
      <w:pPr>
        <w:keepNext w:val="1"/>
        <w:spacing w:after="10"/>
      </w:pPr>
      <w:r>
        <w:rPr>
          <w:b/>
          <w:bCs/>
        </w:rPr>
        <w:t xml:space="preserve">Efekt ML.NW123_W5: </w:t>
      </w:r>
    </w:p>
    <w:p>
      <w:pPr/>
      <w:r>
        <w:rPr/>
        <w:t xml:space="preserve">							Student zna wybrane kryteria oceny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AiR1_W09, AiR1_W15</w:t>
      </w:r>
    </w:p>
    <w:p>
      <w:pPr>
        <w:spacing w:before="20" w:after="190"/>
      </w:pPr>
      <w:r>
        <w:rPr>
          <w:b/>
          <w:bCs/>
        </w:rPr>
        <w:t xml:space="preserve">Powiązane efekty obszarowe: </w:t>
      </w:r>
      <w:r>
        <w:rPr/>
        <w:t xml:space="preserve">T1A_W02, T1A_W03, T1A_W04, T1A_W02, T1A_W03</w:t>
      </w:r>
    </w:p>
    <w:p>
      <w:pPr>
        <w:keepNext w:val="1"/>
        <w:spacing w:after="10"/>
      </w:pPr>
      <w:r>
        <w:rPr>
          <w:b/>
          <w:bCs/>
        </w:rPr>
        <w:t xml:space="preserve">Efekt ML.NW123_W6: </w:t>
      </w:r>
    </w:p>
    <w:p>
      <w:pPr/>
      <w:r>
        <w:rPr/>
        <w:t xml:space="preserve">							Student zna podstawy regulacji PID.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AiR1_W09, AiR1_W15</w:t>
      </w:r>
    </w:p>
    <w:p>
      <w:pPr>
        <w:spacing w:before="20" w:after="190"/>
      </w:pPr>
      <w:r>
        <w:rPr>
          <w:b/>
          <w:bCs/>
        </w:rPr>
        <w:t xml:space="preserve">Powiązane efekty obszarowe: </w:t>
      </w:r>
      <w:r>
        <w:rPr/>
        <w:t xml:space="preserve">T1A_W02, T1A_W03, T1A_W04, T1A_W02, T1A_W03</w:t>
      </w:r>
    </w:p>
    <w:p>
      <w:pPr>
        <w:pStyle w:val="Heading3"/>
      </w:pPr>
      <w:bookmarkStart w:id="3" w:name="_Toc3"/>
      <w:r>
        <w:t>Profil ogólnoakademicki - umiejętności</w:t>
      </w:r>
      <w:bookmarkEnd w:id="3"/>
    </w:p>
    <w:p>
      <w:pPr>
        <w:keepNext w:val="1"/>
        <w:spacing w:after="10"/>
      </w:pPr>
      <w:r>
        <w:rPr>
          <w:b/>
          <w:bCs/>
        </w:rPr>
        <w:t xml:space="preserve">Efekt ML.NW123_U1: </w:t>
      </w:r>
    </w:p>
    <w:p>
      <w:pPr/>
      <w:r>
        <w:rPr/>
        <w:t xml:space="preserve">							Student potrafi dokonać transformaty Laplace'a wybranego sygnału technicznego.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AiR1_U05</w:t>
      </w:r>
    </w:p>
    <w:p>
      <w:pPr>
        <w:spacing w:before="20" w:after="190"/>
      </w:pPr>
      <w:r>
        <w:rPr>
          <w:b/>
          <w:bCs/>
        </w:rPr>
        <w:t xml:space="preserve">Powiązane efekty obszarowe: </w:t>
      </w:r>
      <w:r>
        <w:rPr/>
        <w:t xml:space="preserve">T1A_U08, T1A_U09, T1A_U15</w:t>
      </w:r>
    </w:p>
    <w:p>
      <w:pPr>
        <w:keepNext w:val="1"/>
        <w:spacing w:after="10"/>
      </w:pPr>
      <w:r>
        <w:rPr>
          <w:b/>
          <w:bCs/>
        </w:rPr>
        <w:t xml:space="preserve">Efekt ML.NW123_U2: </w:t>
      </w:r>
    </w:p>
    <w:p>
      <w:pPr/>
      <w:r>
        <w:rPr/>
        <w:t xml:space="preserve">							Student potrafi wyznaczyć odpowiedź układu na typowe wymuszenia techniczne.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AiR1_U05</w:t>
      </w:r>
    </w:p>
    <w:p>
      <w:pPr>
        <w:spacing w:before="20" w:after="190"/>
      </w:pPr>
      <w:r>
        <w:rPr>
          <w:b/>
          <w:bCs/>
        </w:rPr>
        <w:t xml:space="preserve">Powiązane efekty obszarowe: </w:t>
      </w:r>
      <w:r>
        <w:rPr/>
        <w:t xml:space="preserve">T1A_U08, T1A_U09, T1A_U15</w:t>
      </w:r>
    </w:p>
    <w:p>
      <w:pPr>
        <w:keepNext w:val="1"/>
        <w:spacing w:after="10"/>
      </w:pPr>
      <w:r>
        <w:rPr>
          <w:b/>
          <w:bCs/>
        </w:rPr>
        <w:t xml:space="preserve">Efekt ML.NW123_U3: </w:t>
      </w:r>
    </w:p>
    <w:p>
      <w:pPr/>
      <w:r>
        <w:rPr/>
        <w:t xml:space="preserve">							Student potrafi zastosować wybrane kryteria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AiR1_U05</w:t>
      </w:r>
    </w:p>
    <w:p>
      <w:pPr>
        <w:spacing w:before="20" w:after="190"/>
      </w:pPr>
      <w:r>
        <w:rPr>
          <w:b/>
          <w:bCs/>
        </w:rPr>
        <w:t xml:space="preserve">Powiązane efekty obszarowe: </w:t>
      </w:r>
      <w:r>
        <w:rPr/>
        <w:t xml:space="preserve">T1A_U08, T1A_U09, T1A_U15</w:t>
      </w:r>
    </w:p>
    <w:p>
      <w:pPr>
        <w:keepNext w:val="1"/>
        <w:spacing w:after="10"/>
      </w:pPr>
      <w:r>
        <w:rPr>
          <w:b/>
          <w:bCs/>
        </w:rPr>
        <w:t xml:space="preserve">Efekt ML.NW123_U4: </w:t>
      </w:r>
    </w:p>
    <w:p>
      <w:pPr/>
      <w:r>
        <w:rPr/>
        <w:t xml:space="preserve">														Student potrafi wymienić i zdefiniować podstawowe wskaźniki jakości regulacji.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AiR1_U05, AiR1_U06</w:t>
      </w:r>
    </w:p>
    <w:p>
      <w:pPr>
        <w:spacing w:before="20" w:after="190"/>
      </w:pPr>
      <w:r>
        <w:rPr>
          <w:b/>
          <w:bCs/>
        </w:rPr>
        <w:t xml:space="preserve">Powiązane efekty obszarowe: </w:t>
      </w:r>
      <w:r>
        <w:rPr/>
        <w:t xml:space="preserve">T1A_U08, T1A_U09, T1A_U15, T1A_U07, T1A_U08, T1A_U09, T1A_U14</w:t>
      </w:r>
    </w:p>
    <w:p>
      <w:pPr>
        <w:keepNext w:val="1"/>
        <w:spacing w:after="10"/>
      </w:pPr>
      <w:r>
        <w:rPr>
          <w:b/>
          <w:bCs/>
        </w:rPr>
        <w:t xml:space="preserve">Efekt ML.NW123_U5: </w:t>
      </w:r>
    </w:p>
    <w:p>
      <w:pPr/>
      <w:r>
        <w:rPr/>
        <w:t xml:space="preserve">							Student potrafi opisać co najmniej jedną metodę doboru nastaw regulatora PID.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AiR1_U10</w:t>
      </w:r>
    </w:p>
    <w:p>
      <w:pPr>
        <w:spacing w:before="20" w:after="190"/>
      </w:pPr>
      <w:r>
        <w:rPr>
          <w:b/>
          <w:bCs/>
        </w:rPr>
        <w:t xml:space="preserve">Powiązane efekty obszarowe: </w:t>
      </w:r>
      <w:r>
        <w:rPr/>
        <w:t xml:space="preserve">T1A_U08, 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2026-03-24T14:30:25+01:00</dcterms:created>
  <dcterms:modified xsi:type="dcterms:W3CDTF">2026-03-24T14:30:25+01:00</dcterms:modified>
</cp:coreProperties>
</file>

<file path=docProps/custom.xml><?xml version="1.0" encoding="utf-8"?>
<Properties xmlns="http://schemas.openxmlformats.org/officeDocument/2006/custom-properties" xmlns:vt="http://schemas.openxmlformats.org/officeDocument/2006/docPropsVTypes"/>
</file>