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ML.PR_A_U1: </w:t>
      </w:r>
    </w:p>
    <w:p>
      <w:pPr/>
      <w:r>
        <w:rPr/>
        <w:t xml:space="preserve">Potrafi porozumiewać się przy użyciu różnych technik w środowisku zawodowym.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AiR1_U02,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</w:t>
      </w:r>
    </w:p>
    <w:p>
      <w:pPr>
        <w:keepNext w:val="1"/>
        <w:spacing w:after="10"/>
      </w:pPr>
      <w:r>
        <w:rPr>
          <w:b/>
          <w:bCs/>
        </w:rPr>
        <w:t xml:space="preserve">Efekt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ML.PR_A_U3: </w:t>
      </w:r>
    </w:p>
    <w:p>
      <w:pPr/>
      <w:r>
        <w:rPr/>
        <w:t xml:space="preserve">Ma przygotowanie niezbędne do pracy w środowisku przemysłowym oraz zna zasady bezpieczeństwa związane z tą pracą.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AiR1_K02, AiR1_K03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T1A_K02, T1A_K05</w:t>
      </w:r>
    </w:p>
    <w:p>
      <w:pPr>
        <w:keepNext w:val="1"/>
        <w:spacing w:after="10"/>
      </w:pPr>
      <w:r>
        <w:rPr>
          <w:b/>
          <w:bCs/>
        </w:rPr>
        <w:t xml:space="preserve">Efekt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ML.PR_A_K3: </w:t>
      </w:r>
    </w:p>
    <w:p>
      <w:pPr/>
      <w:r>
        <w:rPr/>
        <w:t xml:space="preserve">Potrafi odpowiednio określić priorytety służące realizacji określonego przez siebie i innych zadania.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p>
      <w:pPr>
        <w:keepNext w:val="1"/>
        <w:spacing w:after="10"/>
      </w:pPr>
      <w:r>
        <w:rPr>
          <w:b/>
          <w:bCs/>
        </w:rPr>
        <w:t xml:space="preserve">Efekt ML.PR_A_K4: </w:t>
      </w:r>
    </w:p>
    <w:p>
      <w:pPr/>
      <w:r>
        <w:rPr/>
        <w:t xml:space="preserve">Potrafi myśleć i działać w sposób przedsiębiorczy.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 rozmowa z studentem.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2025-04-10T17:30:39+02:00</dcterms:created>
  <dcterms:modified xsi:type="dcterms:W3CDTF">2025-04-10T17:30:39+02:00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