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Ryszard Maroński,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32, w tym:
a)	wykłady - 15 godz.,
b)	ćwiczenia – 15 godz.,
c)	konsultacje – 2 godz.
2.	Praca własna studenta – 40 godzin, w tym: 
a)	 przygotowywanie się studenta do kolokwiów - 20 godz.,
b)	przygotowywanie się do ćwiczeń (realizacja zadań domowych) - 20 godz.
Razem - 72 godz. = 3 punkty ECTS.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	liczba godzin kontaktowych : 32, w tym:
a)	wykłady - 15 godz.,
b)	ćwiczenia – 15 godz.,
c)	konsultacje –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ze szkoły średniej.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pojęć i twierdzeń (z dowodami) dotyczących statyki z wykorzystaniem rachunku wektorowego. Nauczenie metodyki rozwiązywania zadań.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wiadomości o siłach, moment siły, para sił. Praktyka uwalniania od więzów. Redukcja układów sił i momentów. Równania równowagi ciał obciążonych dowolnym układem sił i momentów. Tarcie poślizgowe i toczne. Geometria mas.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kończy się zaliczeniem. Jest 3-5 zapowiadanych kolokwiów. Zalicza nie mniej niż 50%. Dla osób, które nie zaliczyły przewidziana jest zbiorcza praca kontrolna z materiału obejmującego cały semestr.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J.Leyko: Mechanika ogólna. PWN 1978.
2. J.Leyko, J.Szmelter (red.): Zbiór zadań z mechaniki ogólnej, t I i II. PWN, Warszawa, 1983. 
3. I.W.Mieszczerski: Zbiór zadań z mechaniki. PWN, Warszawa, 1969.
4. R.Romicki: Rozwiązania zadań z mechaniki zbioru I.W.Mieszczerskiego. PWN, Warszawa, 1971. 
5. F.P. Beer, E.R. Johnston. Vector mechanics for engineers. McGraw-Hill, 1977. 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ML.NW108_W01: </w:t>
      </w:r>
    </w:p>
    <w:p>
      <w:pPr/>
      <w:r>
        <w:rPr/>
        <w:t xml:space="preserve">														Student ma podstawową wiedzę o siłach, momentach sił, parach sił. Wie, co to jest tarcie poślizgowe i toczne, geometria mas.   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ML.NW108_W02: </w:t>
      </w:r>
    </w:p>
    <w:p>
      <w:pPr/>
      <w:r>
        <w:rPr/>
        <w:t xml:space="preserve">																	Student wie, jak wykorzystać rachunek wektorowy w zagadnieniach ze statyki.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ML.NW108_W03: </w:t>
      </w:r>
    </w:p>
    <w:p>
      <w:pPr/>
      <w:r>
        <w:rPr/>
        <w:t xml:space="preserve">										Student zna zakres stosowalności metod statyki niutonowskiej, w tym: wie czym się różnią zagadnienia statycznie wyznaczalne od statycznie niewyznaczalnych.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ML.NW108_U01: </w:t>
      </w:r>
    </w:p>
    <w:p>
      <w:pPr/>
      <w:r>
        <w:rPr/>
        <w:t xml:space="preserve">Student potrafi rozwiązywać proste problemy z zakresu statyki, w szczególności: umie uwalniać od więzów, redukować układy sił i momentów oraz układać równania równowagi ciał obciążonych dowolnym układem sił i momentów.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ML.NW108_U02: </w:t>
      </w:r>
    </w:p>
    <w:p>
      <w:pPr/>
      <w:r>
        <w:rPr/>
        <w:t xml:space="preserve">											Student potrafi wykorzystać rachunek wektorowy w statyce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ML.NW108_U03: </w:t>
      </w:r>
    </w:p>
    <w:p>
      <w:pPr/>
      <w:r>
        <w:rPr/>
        <w:t xml:space="preserve">										Student umie określić zakres stosowalności metod statyki niutonowskiej.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ML.NW108_K01: </w:t>
      </w:r>
    </w:p>
    <w:p>
      <w:pPr/>
      <w:r>
        <w:rPr/>
        <w:t xml:space="preserve">Student umie komunikować się w zakresie dotyczącym statyki.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AiR1_K01, 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2024-05-20T02:19:14+02:00</dcterms:created>
  <dcterms:modified xsi:type="dcterms:W3CDTF">2024-05-20T02:19:14+02:00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