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ML.NS739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-15  godz.,
b) laboratorium komputerowe -15 godz.,
c) konsultacje - 5 godz.
2) Praca własna studenta - 40 godz., w tym:
a) przygotowanie do kolokwiów - 20 godz.,
b) przygotowanie do ćwiczeń laboratoryjnych - 20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wykład, prowadzenie ćwiczeń laboratoryjnych,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ćwiczenia laboratoryjne, realizacja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w zakresie typowego kursu inżynierskiego ("Mechanika Płynów I", "Fluid Mechanics I"), znajomość podstaw algebry i analizy matematycznej w zakresie typowym dla studiów inżynierskich,  elementarna wiedza w zakresie teorii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dwie grupy laboratoryjne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Przedstawić podstawy teorii płynów biologicznych ze szczególnym uwzględnieniem reologii nienewtonowskiej i jej powiązania z mikrostrukturą tych płynów. 
Przedstawić i nauczyć posługiwania się na poziomie podstawowym formalizmem matematycznych teorii płynów nienewtonowskich, w szczególności znajdowania prostych rozwiązań analitycznych.
Przedstawić podstawy numerycznego modelowania przepływów biologicznych, w szczególności krwi, w układach naczyniowych.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opis matematyczny ruchu cieczy newtonowskiej i nienewtonowskiej.
2) Płyny biologiczne - struktura i podstawowe własności fizyczne i mechaniczne.
3) Modele reologiczne krwi - charakterystyka i zakres stosowalności.
4) Proste geometrycznie przypadki ruchu płynów o złożonej reologii, przykłady rozwiązań analitycznych.
5) Opisy matematyczne ruchu krwi w układzie naczyniowym (od modelu o parametrach skupionych do modelu 3D, modele hybrydowe, zagadnienia sklejenia).
6) Podstawowe podejścia numeryczne do modelowania przepływów biologicznych.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teorii i projekt obliczeniowy wykonany przy użyciu programów komercyjnych i/lub napisanych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Waite L., Fine J., Applied Biofluid Mechanics, McGraw Hill, 2007.
2. Waite L: Biofluif mechanibs in cardiovascular systems, McFraw Hill, 2006.
3. Formaggiia L., Quarteroni A., Veneziani A., Cardiovascular mathematics. Springer, 2009.
4. C.G. Caro i inni, The Mechanics of the Circulation, 2nd Ed., Cambridge, 2012. 
5. Inne materialy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ML.NS739_W1: </w:t>
      </w:r>
    </w:p>
    <w:p>
      <w:pPr/>
      <w:r>
        <w:rPr/>
        <w:t xml:space="preserve">								Student ma podstawową wiedzę nt. modeli reologicznych podstawowych płynów biologicznych oraz sposobów ich implementacji w symulacjach komputerowych.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ML.NS739_W2: </w:t>
      </w:r>
    </w:p>
    <w:p>
      <w:pPr/>
      <w:r>
        <w:rPr/>
        <w:t xml:space="preserve">									Student posiada podstawową wiedzę nt.  zjawisk fizycznych zachodzących w układzie krążenia oraz prostych modeli matematycznych tych zjawisk.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ML.NS739_W3: </w:t>
      </w:r>
    </w:p>
    <w:p>
      <w:pPr/>
      <w:r>
        <w:rPr/>
        <w:t xml:space="preserve">	Student orientuje się we współczesnych trendach biomechaniki płynów biologicznych i jej zastosowań medycznych.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AiR1_U08,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ML.NS739_U2: </w:t>
      </w:r>
    </w:p>
    <w:p>
      <w:pPr/>
      <w:r>
        <w:rPr/>
        <w:t xml:space="preserve">Student potrafi przygotować i uruchomić symulacje komputerową wybranego przepływu biologicznego, a następnie opracować graficznie i zinterpretować uzyskane wyniki.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ML.NS739_U3: </w:t>
      </w:r>
    </w:p>
    <w:p>
      <w:pPr/>
      <w:r>
        <w:rPr/>
        <w:t xml:space="preserve">			Student potrafi rozwiązać analitycznie wybrane przypadki przepływu płynu nienewtonowskiego w prostych geometriach.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ML.NS739_U4: </w:t>
      </w:r>
    </w:p>
    <w:p>
      <w:pPr/>
      <w:r>
        <w:rPr/>
        <w:t xml:space="preserve">							Student potrafi przygotować (pracując indywidualnie lub zespołowo) i przedstawić raport z realizacji projektu komputerowego dotyczącego wybranego zjawiska przepływowego w układzie krążenia.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ML.NS739_K1: </w:t>
      </w:r>
    </w:p>
    <w:p>
      <w:pPr/>
      <w:r>
        <w:rPr/>
        <w:t xml:space="preserve">								Student potrafi pracować w zespole, realizując odpowiedzialnie i terminowo powierzone mu zadania.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2026-03-22T22:30:57+01:00</dcterms:created>
  <dcterms:modified xsi:type="dcterms:W3CDTF">2026-03-22T22:30:57+01:00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