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przegląd literatury – 10h, przygotowanie do ćwiczeń – 9h, przygotowanie do zaliczenia – 5h, przygotowanie do egzaminu – 6h;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zarządzaniu i wykształcenie umiejętności w doborze metod modelowania ekonometrycznego i samodzielnego rozwiązywania problemów badawczych z wykorzystaniem programów komputerowych.</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oraz ocenę projektu badawczego wykonanego samodzielnie przez studenta.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K_W04: </w:t>
      </w:r>
    </w:p>
    <w:p>
      <w:pPr/>
      <w:r>
        <w:rPr/>
        <w:t xml:space="preserve">Zna i rozumie relacje społeczno-ekonomiczne i prawidłowo interpretuje je w oparciu o wyniki badań prowadzonych przy wykorzystaniu metod ekonometrycznych.</w:t>
      </w:r>
    </w:p>
    <w:p>
      <w:pPr>
        <w:spacing w:before="60"/>
      </w:pPr>
      <w:r>
        <w:rPr/>
        <w:t xml:space="preserve">Weryfikacja: </w:t>
      </w:r>
    </w:p>
    <w:p>
      <w:pPr>
        <w:spacing w:before="20" w:after="190"/>
      </w:pPr>
      <w:r>
        <w:rPr/>
        <w:t xml:space="preserve">Egzamin pisemny składający się z części opisowej oraz rozwiązywania zadań. </w:t>
      </w:r>
    </w:p>
    <w:p>
      <w:pPr>
        <w:spacing w:before="20" w:after="190"/>
      </w:pPr>
      <w:r>
        <w:rPr>
          <w:b/>
          <w:bCs/>
        </w:rPr>
        <w:t xml:space="preserve">Powiązane efekty kierunkowe: </w:t>
      </w:r>
      <w:r>
        <w:rPr/>
        <w:t xml:space="preserve">K_WO4</w:t>
      </w:r>
    </w:p>
    <w:p>
      <w:pPr>
        <w:spacing w:before="20" w:after="190"/>
      </w:pPr>
      <w:r>
        <w:rPr>
          <w:b/>
          <w:bCs/>
        </w:rPr>
        <w:t xml:space="preserve">Powiązane efekty obszarowe: </w:t>
      </w:r>
      <w:r>
        <w:rPr/>
        <w:t xml:space="preserve">S1P_W04</w:t>
      </w:r>
    </w:p>
    <w:p>
      <w:pPr>
        <w:keepNext w:val="1"/>
        <w:spacing w:after="10"/>
      </w:pPr>
      <w:r>
        <w:rPr>
          <w:b/>
          <w:bCs/>
        </w:rPr>
        <w:t xml:space="preserve">Efekt K_W06: </w:t>
      </w:r>
    </w:p>
    <w:p>
      <w:pPr/>
      <w:r>
        <w:rPr/>
        <w:t xml:space="preserve">Ma wiedze z zakresu statystyki i ekonometrii umożliwiającą przeprowadzenie analizy i prognozowania zjawisk społeczno-ekonomicznych. Ma wiedze na temat modelowania ekonometrycznego, zna różne klasy modeli ekonometrycznych, etapy budowy modelu ekonometrycznego, zna metody estymacji jego parametrów i weryfikacji modelu.</w:t>
      </w:r>
    </w:p>
    <w:p>
      <w:pPr>
        <w:spacing w:before="60"/>
      </w:pPr>
      <w:r>
        <w:rPr/>
        <w:t xml:space="preserve">Weryfikacja: </w:t>
      </w:r>
    </w:p>
    <w:p>
      <w:pPr>
        <w:spacing w:before="20" w:after="190"/>
      </w:pPr>
      <w:r>
        <w:rPr/>
        <w:t xml:space="preserve">Kolokwium w formie odpowiedzi na pytania i rozwiązywanie zadań z użyciem komputera.</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samodzielnie sformułować problem, zebrać odpowiednie dane statystyczne, a następnie zbudować prosty model ekonometryczny opisujący zjawiska ekonomiczne i zinterpretować uzyskane wyniki z użyciem arkusza kalkulacyjnego lub np. programu Gretl.</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K_U04: </w:t>
      </w:r>
    </w:p>
    <w:p>
      <w:pPr/>
      <w:r>
        <w:rPr/>
        <w:t xml:space="preserve">Potrafi rozwiązywać liniowe problemy optymalizacyjne z wykorzystaniem arkusza kalkulacyjnego. 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K_U07: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Jest świadomy potrzeby uzupełniania i doskonalenia nabytej wiedzy i umiejętności. Wykazuje otwartość na stosowanie analizy ekonometrycznej w rozwiązywaniu problemów gospodarczych </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2026-07-27T13:42:54+02:00</dcterms:created>
  <dcterms:modified xsi:type="dcterms:W3CDTF">2026-07-27T13:42:54+02:00</dcterms:modified>
</cp:coreProperties>
</file>

<file path=docProps/custom.xml><?xml version="1.0" encoding="utf-8"?>
<Properties xmlns="http://schemas.openxmlformats.org/officeDocument/2006/custom-properties" xmlns:vt="http://schemas.openxmlformats.org/officeDocument/2006/docPropsVTypes"/>
</file>