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20 h-zapoznanie z literaturą, 20 h-przygotowanie do egzaminu 20h-przygotowanie do zajęć, 20 h- przygotowanie do kolokwium), 	łącznie 80h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(tematy)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efekty kierunkowe: </w:t>
      </w:r>
      <w:r>
        <w:rPr/>
        <w:t xml:space="preserve">K_WO8</w:t>
      </w:r>
    </w:p>
    <w:p>
      <w:pPr>
        <w:spacing w:before="20" w:after="190"/>
      </w:pPr>
      <w:r>
        <w:rPr>
          <w:b/>
          <w:bCs/>
        </w:rPr>
        <w:t xml:space="preserve">Powiązane efekty obszarowe: </w:t>
      </w:r>
      <w:r>
        <w:rPr/>
        <w:t xml:space="preserve">S1P_W05, S1P_W08</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2024-05-19T18:28:35+02:00</dcterms:created>
  <dcterms:modified xsi:type="dcterms:W3CDTF">2024-05-19T18:28:35+02:00</dcterms:modified>
</cp:coreProperties>
</file>

<file path=docProps/custom.xml><?xml version="1.0" encoding="utf-8"?>
<Properties xmlns="http://schemas.openxmlformats.org/officeDocument/2006/custom-properties" xmlns:vt="http://schemas.openxmlformats.org/officeDocument/2006/docPropsVTypes"/>
</file>