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
Udział w ćwiczeniach	
Praca własna: przegląd literatury-10,  przygotowanie do zhaliczenia 10 h, 
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
Inne formy kontaktu bezpośredniego ( egzaminy, konsultacje oraz zaliczenia i egzaminy w dodatkowych terminach)	0,4
Łącznie	1,0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Marketing, Podstawy Socjologii,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Geneza, definicja i zakres społecznej odpowiedzialności biznesu. Instrumenty i prawodawstwo 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K_WO2: </w:t>
      </w:r>
    </w:p>
    <w:p>
      <w:pPr/>
      <w:r>
        <w:rPr/>
        <w:t xml:space="preserve">Ma podstawową wiedzę o strukturach i instytucjach społeczno–ekonomicznych, funkcjonujących na poziomie lokalnym, regionalnym, krajowym i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 o relacjach między poszczególnymi elementami  struktury społeczno- ekonomicznej,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struktury i instytucje społeczno –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zachowanie różnych podmiotów funkcjonujących na rynku oraz ich wpływ na decyzje menedżerskie.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 projektów gospodarczych, uwzględniając wpływ czynników ekonomicznych, prawnych i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2024-05-19T16:47:55+02:00</dcterms:created>
  <dcterms:modified xsi:type="dcterms:W3CDTF">2024-05-19T16:47:55+02:00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