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podatkowa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Jarzębska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FirPS11/6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 20 h – przegląd literatury, 25h- przygotowanie do zaliczenia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przedmiotu rachunkowość. Znajomość podstawowych zagadnień ekonomicznych, w tym szczególnie systemu podatkowego.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rachunkowości podatkowej, w tym z różnicami trwałymi i przejściowymi między wynikiem finansowym brutto a dochodem podatkowym, zasadami tworzenia i rozliczania aktywów i rezerw z tytułu odroczonego podatku dochodowego, kalkulacją dochodu i podstawy do opodatkowania oraz wyniku finansowego netto, jak również rozliczania podatku od towarów i usług strukturą sprzedaży. Podczas zajęć studenci zostaną zapoznani ze sporządzaniem deklaracji VAT-7 , CIT-8 i PIT-36/36L.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Przedmiot i zadania rachunkowości podatkowej
2.	Zadania i cele rachunkowości podatkowej 
2.	Przychody i koszty wg prawa bilansowego i podatkowego
3.	Podatek odroczony 
4.	 Aktywa z tytułu odroczonego podatku dochodowego 
5.	Rozliczenie podatkowe podatku od towarów i usług 
6.	 Różnice pomiędzy wynikiem podatkowym a wynikiem bilansowym
7.	 Środki trwałe wg prawa bilansowego i podatkowego 
8.	Ewidencje w podatku dochodowym od osób fizycznych 
9.	Ewidencje w podatku dochodowym od osób prawnych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Zaliczenie pisemne na ocenę – pytania opisowe, zadania analityczno-rachunkowe, casy study.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Pogoński M.A., ABC Podatków w działalności gospodarczej, Wyd. Unimex, Wrocław 2012. 2. Olchowicz I., Rachunkowość podatkowa, Wyd. Difin, Warszwa 2011.
Literatura uzupełniająca:
Winiarska K., Rachunkowość podatkowa: zadania, pytania, testy, Wyd. CH Beck, Warszawa 2010.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K_WO8: </w:t>
      </w:r>
    </w:p>
    <w:p>
      <w:pPr/>
      <w:r>
        <w:rPr/>
        <w:t xml:space="preserve">Ma wiedzę o instytucjach społeczno-ekonomicznych funkcjonujących w gospodarce rynkowej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Ma wiedzę na temat funkcjonowania przedsiębiorstwa w krajowym i międzynarodowym otoczeniu gospodarczym.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</w:t>
      </w:r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podstawową wiedzę o sposobach finansowania działalności gospodarczej, ustalaniu wyniku finansowego i rentowności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Analizuje zasadność decyzji ekonomicznych podmiotów funkcjonujących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Kolokwia-zadania analityczno-rachunkowe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K_U13: </w:t>
      </w:r>
    </w:p>
    <w:p>
      <w:pPr/>
      <w:r>
        <w:rPr/>
        <w:t xml:space="preserve">Potrafi ocenić skutki decyzji ekonomicznych przedsiębiorstwa działającego w skali lokalnej, regionalnej, krajowej 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Kolokwia-zadania analityczno-rachunkowe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Rozumie potrzebę ciągłego doskonalenia się, jest świadomy nieustannie zmieniającej się rzeczywistości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Case study-grupowe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Potrafi analizować sytuacje ekonomiczne przedsiębiorstwa i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Case study-grupowe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2026-08-19T08:18:06+02:00</dcterms:created>
  <dcterms:modified xsi:type="dcterms:W3CDTF">2026-08-19T08:18:06+02:00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