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Nakład pracy studenta (bilans punktów ECTS)
Forma nakładu pracy studenta 
(udział w zajęciach, aktywność, przygotowanie sprawozdania, itp.)	Obciążenie studenta [h]
Udział w wykładach	30	
Udział w ćwiczeniach		
Praca własna: 
przygotowanie do zajęć	20
czytanie wskazanej literatury 	15	
napisanie referatu  / eseju 	20	
przygotowanie do egzaminu	15
Sumaryczne obciążenie pracą studenta	100 h
Punkty ECTS za przedmiot	4</w:t>
      </w:r>
    </w:p>
    <w:p>
      <w:pPr>
        <w:keepNext w:val="1"/>
        <w:spacing w:after="10"/>
      </w:pPr>
      <w:r>
        <w:rPr>
          <w:b/>
          <w:bCs/>
        </w:rPr>
        <w:t xml:space="preserve">Liczba punktów ECTS na zajęciach wymagających bezpośredniego udziału nauczycieli akademickich: </w:t>
      </w:r>
    </w:p>
    <w:p>
      <w:pPr>
        <w:spacing w:before="20" w:after="190"/>
      </w:pPr>
      <w:r>
        <w:rPr/>
        <w:t xml:space="preserve">1,2 p.ECTS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prawnego;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Treści programowe:
1. Charakterystyka nauk prawnych 
2. Wprowadzenie do problematyki prawoznawstwa. Typologizacja nauk prawnych. Prawo a moralność
3. Cechy organizacji państwowej. Funkcje państwa. Teorie pochodzenia państwa. Partie polityczne a lobby.
4. Typ i forma państwa. Liberalny i interwencjonistyczny model państwa. Klasyfikacja organów władzy publicznej. Aparat państwowy i jego struktura. Samorząd terytorialny.
5. Różne koncepcje ujmowania prawa. Prawo a inne regulatory życia społecznego. Język prawny i prawniczy.
6. Rodzaje wypowiedzi językowych. Norma prawna- właściwości i koncepcje budowy.
7. Przepis prawny. Budowa aktu normatywnego. Praca z materiałem normatywnym.
8. Zdarzenia prawne. Stosunek prawny. Podmiotowość prawna 
9. System prawny
10. Fakty prawotwórcze. Modele tworzenia prawa.
11. Zagadnienia walidacyjne prawoznawstwa. Temporalny, przestrzenny i podmiotowy wymiar obowiązywania prawa.
12. Wykładnia prawa i jej rodzaje. Reguły interpretacyjne i inferencyjne. Praca z materiałem normatywnym. Kazusy
13. Przestrzeganie, stosowanie i wykonywanie prawa. Postawy wobec prawa. Praworządność. Demokratyczne państwo prawa. Pojęcie i zasady odpowiedzialności prawnej.
14. Ochrona praw człowieka. Orzecznictwo Europejskiego Trybunału Praw Człowieka w Strasburgu. Pojęcie sprawiedliwości i jej rodzaje.
15. Prawo międzynarodowe publiczne. Prawo wspólnotowe jako prawo ponadnarodowe.
</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referatów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Chauvin, T. Stawecki, P. Winczorek, Wstęp do prawoznawstwa, wyd. 9,  Warszawa 2014.
2)  Korybski, L. Leszczyński, A. Pieniążek, Wstęp do prawoznawstwa, Lublin 2007.
3)  W. Góralczyk Jr, Podstawy prawa, wyd. 4, Warszawa 2014.
4) J. Jamroz, Wstęp do prawoznawstwa, Warszawa 2008
5) L. Morawski, Wstęp do prawoznawstwa, wyd. 15, Toruń 2014.
6) J. Krukowski, Wstęp do nauki o państwie i prawie, Lublin 2004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Wyposażenie Studenta w wiedzę o społeczno-kulturowych uwarunkowaniach językowego wymiaru prawa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Wyposażenie Studenta w wiedzę o prawie i prawoznawstwie jako szczególnym przedmiocie badań.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W_03: </w:t>
      </w:r>
    </w:p>
    <w:p>
      <w:pPr/>
      <w:r>
        <w:rPr/>
        <w:t xml:space="preserve">Wyposażenie Studenta w wiedzę o budowie aktów normatywnych i porządku prawnego.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W_04: </w:t>
      </w:r>
    </w:p>
    <w:p>
      <w:pPr/>
      <w:r>
        <w:rPr/>
        <w:t xml:space="preserve">Wyposażenie Studenta w wiedzę o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K_W01</w:t>
      </w:r>
    </w:p>
    <w:p>
      <w:pPr>
        <w:spacing w:before="20" w:after="190"/>
      </w:pPr>
      <w:r>
        <w:rPr>
          <w:b/>
          <w:bCs/>
        </w:rPr>
        <w:t xml:space="preserve">Powiązane charakterystyki obszarowe: </w:t>
      </w:r>
      <w:r>
        <w:rPr/>
        <w:t xml:space="preserve">II.X.P6S_WG.2, II.S.P6S_WG.2, II.H.P6S_WG.1.o, I.P6S_WG,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Umiejętności studenta w zakresie ustalania mocy obowiązującej przepisów prawnych.</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Umiejętności studenta w zakresie posługiwania się podstawowymi pojęciami prawa i prawoznawstwa.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Umiejętności studenta w zakresie interpretacji tekstów prawnych.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U_04: </w:t>
      </w:r>
    </w:p>
    <w:p>
      <w:pPr/>
      <w:r>
        <w:rPr/>
        <w:t xml:space="preserve">Umiejętności studenta w zakresie stosowania reguł kolizyjnych i reguł wnioskowań prawniczych.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świadomość konieczności ochrony interesu publicznego oraz zagwarantowania udziału społeczeństwa w procesie tworzenia aktów prawa.</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ma świadomość problemów etycznych występujących w procesie tworzenia i interpretacji prawa.</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K_K01, K_K03, K_K05</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Student ma świadomość reguł postępowania przy wykorzystywaniu i integrowaniu wiedzy z zakresu prawotwórstwa.</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2026-08-20T05:57:26+02:00</dcterms:created>
  <dcterms:modified xsi:type="dcterms:W3CDTF">2026-08-20T05:57:26+02:00</dcterms:modified>
</cp:coreProperties>
</file>

<file path=docProps/custom.xml><?xml version="1.0" encoding="utf-8"?>
<Properties xmlns="http://schemas.openxmlformats.org/officeDocument/2006/custom-properties" xmlns:vt="http://schemas.openxmlformats.org/officeDocument/2006/docPropsVTypes"/>
</file>