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Nakład pracy studenta (bilans punktów ECTS)
Forma nakładu pracy studenta 
(udział w zajęciach, aktywność, przygotowanie sprawozdania, itp.)	Obciążenie studenta [h]
Udział w wykładach	30	
Udział w ćwiczeniach		
Praca własna: 
przygotowanie do zajęć	15
czytanie wskazanej literatury 	15	
napisanie referatu  / eseju 	15	
przygotowanie do egzaminu	25
Sumaryczne obciążenie pracą studenta	100 h
Punkty ECTS za przedmiot	4</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prawnego;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Treści programowe:
1. Charakterystyka nauk prawnych 
2. Wprowadzenie do problematyki prawoznawstwa. Typologizacja nauk prawnych. Prawo a moralność
3. Cechy organizacji państwowej. Funkcje państwa. Teorie pochodzenia państwa. Partie polityczne a lobby.
4. Typ i forma państwa. Liberalny i interwencjonistyczny model państwa. Klasyfikacja organów władzy publicznej. Aparat państwowy i jego struktura. Samorząd terytorialny.
5. Różne koncepcje ujmowania prawa. Prawo a inne regulatory życia społecznego. Język prawny i prawniczy.
6. Rodzaje wypowiedzi językowych. Norma prawna- właściwości i koncepcje budowy.
7. Przepis prawny. Budowa aktu normatywnego. Praca z materiałem normatywnym.
8. Zdarzenia prawne. Stosunek prawny. Podmiotowość prawna 
9. System prawny
10. Fakty prawotwórcze. Modele tworzenia prawa.
11. Zagadnienia walidacyjne prawoznawstwa. Temporalny, przestrzenny i podmiotowy wymiar obowiązywania prawa.
12. Wykładnia prawa i jej rodzaje. Reguły interpretacyjne i inferencyjne. Praca z materiałem normatywnym. Kazusy
13. Przestrzeganie, stosowanie i wykonywanie prawa. Postawy wobec prawa. Praworządność. Demokratyczne państwo prawa. Pojęcie i zasady odpowiedzialności prawnej.
14. Ochrona praw człowieka. Orzecznictwo Europejskiego Trybunału Praw Człowieka w Strasburgu. Pojęcie sprawiedliwości i jej rodzaje.
15. Prawo międzynarodowe publiczne. Prawo wspólnotowe jako prawo ponadnarodowe.
</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referatów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Chauvin, T. Stawecki, P. Winczorek, Wstęp do prawoznawstwa, wyd. 12,  Warszawa 2018.
2)  Korybski, L. Leszczyński, A. Pieniążek, Wstęp do prawoznawstwa, wyd. 2, Lublin 2009.
3)  W. Góralczyk Jr, Podstawy prawa, wyd. 4, Warszawa 2014.
4) J. Jamroz, Wstęp do prawoznawstwa, Warszawa 2008
5) L. Morawski, Wstęp do prawoznawstwa, wyd. 17, Toruń 2016.
6) J. Krukowski, Wstęp do nauki o państwie i prawie, Lublin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Wyposażenie Studenta w wiedzę o społeczno-kulturowych uwarunkowaniach językowego wymiaru prawa.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Wyposażenie Studenta w wiedzę o prawie i prawoznawstwie jako szczególnym przedmiocie badań.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K_W01</w:t>
      </w:r>
    </w:p>
    <w:p>
      <w:pPr>
        <w:spacing w:before="20" w:after="190"/>
      </w:pPr>
      <w:r>
        <w:rPr>
          <w:b/>
          <w:bCs/>
        </w:rPr>
        <w:t xml:space="preserve">Powiązane charakterystyki obszarowe: </w:t>
      </w:r>
      <w:r>
        <w:rPr/>
        <w:t xml:space="preserve">II.H.P6S_WG.1.o, I.P6S_WG, II.S.P6S_WG.1, II.S.P6S_WG.2, II.X.P6S_WG.2</w:t>
      </w:r>
    </w:p>
    <w:p>
      <w:pPr>
        <w:keepNext w:val="1"/>
        <w:spacing w:after="10"/>
      </w:pPr>
      <w:r>
        <w:rPr>
          <w:b/>
          <w:bCs/>
        </w:rPr>
        <w:t xml:space="preserve">Charakterystyka W_03: </w:t>
      </w:r>
    </w:p>
    <w:p>
      <w:pPr/>
      <w:r>
        <w:rPr/>
        <w:t xml:space="preserve">Wyposażenie Studenta w wiedzę o budowie aktów normatywnych i porządku prawnego.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W_04: </w:t>
      </w:r>
    </w:p>
    <w:p>
      <w:pPr/>
      <w:r>
        <w:rPr/>
        <w:t xml:space="preserve">Wyposażenie Studenta w wiedzę o regułach posługiwania się tekstami prawnymi.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Umiejętności studenta w zakresie ustalania mocy obowiązującej przepisów prawnych.</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Umiejętności studenta w zakresie posługiwania się podstawowymi pojęciami prawa i prawoznawstwa. </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Umiejętności studenta w zakresie interpretacji tekstów prawnych.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U_04: </w:t>
      </w:r>
    </w:p>
    <w:p>
      <w:pPr/>
      <w:r>
        <w:rPr/>
        <w:t xml:space="preserve">Umiejętności studenta w zakresie stosowania reguł kolizyjnych i reguł wnioskowań prawniczych.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świadomość konieczności ochrony interesu publicznego oraz zagwarantowania udziału społeczeństwa w procesie tworzenia aktów prawa.</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ma świadomość problemów etycznych występujących w procesie tworzenia i interpretacji prawa.</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K_K01, K_K03, K_K05</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Student ma świadomość reguł postępowania przy wykorzystywaniu i integrowaniu wiedzy z zakresu prawotwórstwa.</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2026-07-03T00:10:38+02:00</dcterms:created>
  <dcterms:modified xsi:type="dcterms:W3CDTF">2026-07-03T00:10:38+02:00</dcterms:modified>
</cp:coreProperties>
</file>

<file path=docProps/custom.xml><?xml version="1.0" encoding="utf-8"?>
<Properties xmlns="http://schemas.openxmlformats.org/officeDocument/2006/custom-properties" xmlns:vt="http://schemas.openxmlformats.org/officeDocument/2006/docPropsVTypes"/>
</file>