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A12_FTPR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30 godz. 
czytanie wskazanej literatury 15 godz.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II.S.P6S_WG.3, II.H.P6S_WG/K.o, I.P6S_WG, II.S.P6S_WG.1, II.S.P6S_WG.2, II.H.P6S_WG.1.o</w:t>
      </w:r>
    </w:p>
    <w:p>
      <w:pPr>
        <w:keepNext w:val="1"/>
        <w:spacing w:after="10"/>
      </w:pPr>
      <w:r>
        <w:rPr>
          <w:b/>
          <w:bCs/>
        </w:rPr>
        <w:t xml:space="preserve">Charakterystyka W_02: </w:t>
      </w:r>
    </w:p>
    <w:p>
      <w:pPr/>
      <w:r>
        <w:rPr/>
        <w:t xml:space="preserve">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zdiagnozować potrzeby organizacji w oparciu o analizę: strategii i kultury organizacyjnej oraz zdefiniować zakres zadań komórki PR w jednostkach administracji publicznej.
</w:t>
      </w:r>
    </w:p>
    <w:p>
      <w:pPr>
        <w:spacing w:before="60"/>
      </w:pPr>
      <w:r>
        <w:rPr/>
        <w:t xml:space="preserve">Weryfikacja: </w:t>
      </w:r>
    </w:p>
    <w:p>
      <w:pPr>
        <w:spacing w:before="20" w:after="190"/>
      </w:pPr>
      <w:r>
        <w:rPr/>
        <w:t xml:space="preserve">Kolokwium w formie testu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Wie na czym polega praca zespołów PR, zna prawne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2026-09-08T12:42:35+02:00</dcterms:created>
  <dcterms:modified xsi:type="dcterms:W3CDTF">2026-09-08T12:42:35+02:00</dcterms:modified>
</cp:coreProperties>
</file>

<file path=docProps/custom.xml><?xml version="1.0" encoding="utf-8"?>
<Properties xmlns="http://schemas.openxmlformats.org/officeDocument/2006/custom-properties" xmlns:vt="http://schemas.openxmlformats.org/officeDocument/2006/docPropsVTypes"/>
</file>