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Filozoficzna koncepcje poznania intuicyjnego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udział w ćwiczeniach, 20h praca własna przygotowanie do zajeć, 25h czytanie wskazanej literatury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1,2.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uczestnictwa w wykładach przygotowawczych. Jest realizowany według porządku historyczno-filozoficznego i zarazem według porządku skomplikowania i trudności zagadnień.
Przedmiot rozwija umiejętności myślenia i zakłada wiadomości zdobyte na wcześniejszych etapach edukacji – kursy matematyki (w tym logiki) oraz języka polskiego ze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filozoficznymi koncepcjami poznania bezpośredniego, wskazanie na ograniczenia i możliwości takiej wiedzy oraz pokazanie jej roli w odniesieniu do wiedzy dyskursywnej. Wykład łączy walory historyczne z problemowymi, bowiem celem przedstawienia koncepcji wiedzy bezpośredniej niezbędne jest zapoznanie studentów z najważniejszymi poglądami wybranych myślicieli, lecz ostatecznie nicią przewodnią wykładu jest pojęcie intuicji, a jednym z celów jest jego krytyczne przedstawienie. Założeniem wykładu jest konieczność przeprowadzenia krytycznego opracowania poznania bezpośredniego. Wykład opiera się na pytaniach o możliwość i granice poznania bezpośredniego oraz na historycznych próbach opracowania teorii intuicji u wybranych myślicieli. Wykład składa się zatem z części historycznej i części krytycznej. Wykład łączy elementy epistemologii, metodologii i filozofii nauki, a także historii filozofii.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 Wprowadzenie. Podstawowe rozróżnienia pojęciowe. Wskazanie nici przewodniej i postawienie pytania: „czy możliwa jest intuicja?”.
2. Problem intuicja – dyskurs w filozofii przed Platonem.
3. Problem intuicji u Platona.
4. Problem intuicji w filozofii Arystotelesa.
5. Problem intuicji w filozofii Plotyna i św. Augustyna.
6. Zagadnienie intuicji w filozofii średniowiecznej.
7. Problem intuicji w mistyce filozoficznej.
8. Intuicja w ujęciu Kartezjusza. Przejście do nowoczesnej filozofii.
9. Immanuel Kant i kwestia intuicji.
10. A) Romantyczne koncepcje intuicji. B) Koncepcja intuicji Bergsona.
11. Kwestia intuicji u Fregego, Wittgensteina, Russell’a.
12. A) Intuicjonizm w podstawach matematyki. B) Koncepcja intuicji Junga.
13. Fenomenologia, cz. I.
14. Fenomenologia, cz. II.
15. Podsumowanie rezultatów.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lub praca zaliczeniowa (do wyboru przez studenta). 
1. Kolokwium składa się z pytań opisowych, okazjonalnie także testowych. Prowadzący na tydzień przed zaliczeniem ogłasza listę zagadnień egzaminacyjnych, z których student zobowiązany jest się przygotować (nie dosłownie sformułowanych pytań!). 
2. Praca pisemna obejmuje 4-5 strona A4 i obłożona jest minimalnymi wymaganiami formalnymi dla prac naukowych (np. bibliografia, przypisy, wyraźnie, za pomocą cudzysłowów zaznaczone cytaty, oddzielone od autorskiej części tekstu itd.). Praca zaliczeniowa jest oceniana w zależności od stopnia opanowania tematu przez studenta. Punktem odniesienia jest literatura przyporządkowana do każdego tematu oraz realizacja przez prowadzącego tematu podczas wykładu. Temat jest wybierany przez studenta z listy podanej przez prowadzącego i następnie konsultowany z prowadzącym. W wypadku tematów w których student może wykazać się własnym zdaniem oceniana jest nie tylko łączność z tekstami źródłowymi, ale także spójność i pomysłowość argumentacji.
3. Przedmiot kończy się zaliczeniem w postaci powyższych metod.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W. Tatarkiewicz: Historia Filozofii, t. 1-3, (dowolne wydanie).
Platon: Państwo, tłum. W. Witwicki, Kęty 2003. (fragment)
Arystoteles: Metafizyka, tłum. K. Leśniak, Warszawa 2009. (fragment)
Kartezjusz: Medytacje o pierwszej filozofii, t. I, tłum. M., K. Ajdukiewiczowie, Warszawa 2010. (fragment)
L. Wittgenstein: Tractatus logico-philosophicus, tłum. B. Wolniewicz, Warszawa 2004. (fragment)
Literatura uzupełniająca: 
R. Heinzmann: Filozofia Średniowiecza, tłum. P. Domański, Kęty 1999.
E. Coreth, F. Ricken, P. Ehlen, G. Haeffner: Filozofia XX wieku, tłum. M. Kalinowski, Kęty 2004.
W przypadku realizacji tematów prac zaliczeniowych literatura jest rozszerzana i dobierana indywidualnie w zależności od specyfiki tematu wybranego przez studenta. Dopuszcza się także korzystanie ze specjalistycznych i popularnych stron internetowych, po wcześniejszej konsultacji "powagi" takiego źródła.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dodatkowych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W_01FIL: </w:t>
      </w:r>
    </w:p>
    <w:p>
      <w:pPr/>
      <w:r>
        <w:rPr/>
        <w:t xml:space="preserve">Zna podstawowe zagadnienia racjonalności i zasady racjonalnej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W_02PRA: </w:t>
      </w:r>
    </w:p>
    <w:p>
      <w:pPr/>
      <w:r>
        <w:rPr/>
        <w:t xml:space="preserve">Zna podstawowe zagadnienia logiki (w tym logiki prawniczej).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U_01FIL: </w:t>
      </w:r>
    </w:p>
    <w:p>
      <w:pPr/>
      <w:r>
        <w:rPr/>
        <w:t xml:space="preserve">Umie postrzegać problemy społeczne i techniczne w całej ich złożoności i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inicjowana przez prowadzącego. Praca zaliczeniowa,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S1A_U06,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K_01ADM: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2024-05-03T17:30:54+02:00</dcterms:created>
  <dcterms:modified xsi:type="dcterms:W3CDTF">2024-05-03T17:30:54+02:00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