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udział w wykładach - 30 godz.;
b) udział w konsultacjach - 2 godz.
2. Praca własna studenta - 26 godzin, w tym:
a) przygotowanie do zajęć - 2 godz.;
b) prace domowe - 12 godz.;
c) przygotowanie do sprawdzianów	- 12 godz.
Razem - 58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godz.;
b) udział w konsultacjach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14.	Spółki osobowe i spółki kapitałowe  - podstawowe cechy wyróżniające.
15. Pojęcie własności intelektualnej – dobra niematerialne i ich kategorie (utwór, oznaczenia, rozwiązania).
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konkurencji.
20. Przedmiot własności intelektualnej: 
a/ dobra własności intelektualnej sensu stricto: 
- przedmiot praw autorskich – utwór (ogólne pojęcie i cechy, rodzaje utworów w prawie autorskim),
-  ogólna charakterystyka przedmiotu praw pokrewnych, artystyczne wykonanie,
- prawo do wizerunku oraz do tajemnicy korespondencji;
b/ dobra własności przemysłowej – ogólna charakterystyka i podstawowe pojęcia: 
- wynalazek, wynalazek biotechnologiczny (definicja, przesłanki zdolności patentowej),
- znak towarowy (definicja, funkcje i rodzaje, przesłanki zdolności rejestracyjnej),
- zwalczanie nieuczciwej konkurencji (pojęcie czynu nieuczciwej konkurencji i rodzaje czynów nieuczciwej konkurencji, klauzula dobrych obyczajów i jej funkcje).
21.Powstanie prawa, charakter i treść prawa:
a/ prawa autorskie osobiste i majątkowe – treść, nabycie, charakter, czas trwania, prawa zależne, zagadnienie autoplagiatu;
b/ prawa własności przemysłowej z rejestracji:
- zagadnienia wspólne: rodzaje poszczególnych praw i ich charakter, sposób nabycia (nabycie na podstawie decyzji administracyjnej Urzędu Patentowego) i warunki formalne, czas trwania praw.
- wybrane przypadki: patent na wynalazek i dodatkowe prawo ochronne – treść uprawnień, prawo ochronne na znak towarowy – treść uprawnień.
c/ zwalczanie nieuczciwej konkurencji – powstanie i treść uprawnień;
d /podmioty praw własności intelektualnej – nabycie pierwotne:
- podmioty praw autorskich – autor, utwór pracowniczy,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umowy,
b/ przeniesienie praw z patentu i prawa ochronnego na znak towarowy – treść i forma umowy.
23. Korzystanie z własności intelektualnej
a/ umowne upoważnienie do korzystania z praw autorskich - umowa licencji w prawie autorskim (treść, forma, czas trwania, wynagrodzenie),
b/ umowne upoważnienie do korzystania z praw własności przemysłowej – umowa licencji (treść i forma umowy, rodzaje licencji),
c/ dopuszczalne korzystanie z własności intelektualnej bez zgody uprawnionego:
- tzw. dozwolony użytek w prawie autorskim – zagadnienia ogólne, dozwolony użytek osobisty, swoboda cytowania, uprawnienia właściciela egzemplarza utworu,
- licencja ustawowa i przymusowa w prawie własności przemysłowej,
- pojęcie używacza uprzedniego.
24. Pojęcie wyczerpania prawa.
25. Naruszenie własności intelektualnej:
a/ naruszenie praw autorskich – osobistych i majątkowych, plagiat prac naukowych, magisterskich i licencjackich;
b/ naruszenie praw z patentu oraz postacie naruszenia prawa ochronnego na znak towarowy.
26. Roszczenia cywilnoprawne z tytułu naruszenia praw własności intelektualnej.
27.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1.Obecność oraz aktywność na zajęciach. Możliwe dwie nieobecności w semestrze.
2. Pozytywny wynik zaliczenia pisemnego (praca pisemna w formie przygotowania praktycznego komentarza do wyroku sądu międzynarodowego obejmującego materię zajęć).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ML.NK371_W01: </w:t>
      </w:r>
    </w:p>
    <w:p>
      <w:pPr/>
      <w:r>
        <w:rPr/>
        <w:t xml:space="preserve">							Zna ogólne zasady dotyczące zakładania i prowadzenia jednoosobowej działalności gospodarczej.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ML.NK371_W01: </w:t>
      </w:r>
    </w:p>
    <w:p>
      <w:pPr/>
      <w:r>
        <w:rPr/>
        <w:t xml:space="preserve">							Zna ogólne zasady dotyczące zakładania i prowadzenia jednoosobowej działalności gospodarczej.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przemysłowej, w tym: prawa patentowego.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przemysłowej, w tym: prawa patentowego.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ML.NK371_W03: </w:t>
      </w:r>
    </w:p>
    <w:p>
      <w:pPr/>
      <w:r>
        <w:rPr/>
        <w:t xml:space="preserve">Ma elementarną wiedzę w zakresie zarządzania przedsiębiorstwem, w tym: zarządzania z uwzględnieniem spojrzenia projakościowego w odniesieniu do różnych form prowadzenia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ML.NK371_W03: </w:t>
      </w:r>
    </w:p>
    <w:p>
      <w:pPr/>
      <w:r>
        <w:rPr/>
        <w:t xml:space="preserve">Ma elementarną wiedzę w zakresie zarządzania przedsiębiorstwem, w tym: zarządzania z uwzględnieniem spojrzenia projakościowego w odniesieniu do różnych form prowadzenia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ML.NK371_U01: </w:t>
      </w:r>
    </w:p>
    <w:p>
      <w:pPr/>
      <w:r>
        <w:rPr/>
        <w:t xml:space="preserve">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 uwarunkowań działalności przedsiębiorstwa.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ML.NK371_U01: </w:t>
      </w:r>
    </w:p>
    <w:p>
      <w:pPr/>
      <w:r>
        <w:rPr/>
        <w:t xml:space="preserve">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 uwarunkowań działalności przedsiębiorstwa.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przedsiębiorstwa.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przedsiębiorstwa.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2024-05-22T01:44:57+02:00</dcterms:created>
  <dcterms:modified xsi:type="dcterms:W3CDTF">2024-05-22T01:44:57+02:00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