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Maciej 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wykładach - 15 godz.,
b) udział w zajęciach projektowych - 15 godz.,
c) konsultacje - 5 godz.
2. Praca własna studenta - 55 godzin, w tym:
a) praca nad projektami - 45 godz.
b) przygotowywanie się do pracy kontrolnej - 10 godz.
Razem - 90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wykładach - 15 godz.,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- 65 godzin, w tym:
a) praca własna  studenta w domu nad projektami - 45 godz.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"Mechanika Lotu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1961.
2. R. Aleksandrowicz, J. Maryniak, W. Łucjanek – Zbiór zadań z Mechaniki Lotu, PWN Warszawa-Łódź 1963.
3. B. Etkin – Dynamics of Atmospheric Flight, John Wiley &amp; Sohns, New York-Toronto 1972.
Dodatkowa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ML.NK457_W2: </w:t>
      </w:r>
    </w:p>
    <w:p>
      <w:pPr/>
      <w:r>
        <w:rPr/>
        <w:t xml:space="preserve">							Zna definicje i sens statycznych zapasów stateczności i sterowności oraz kryteriów statycznej sterowności aerodyny.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ML.NK457_W2: </w:t>
      </w:r>
    </w:p>
    <w:p>
      <w:pPr/>
      <w:r>
        <w:rPr/>
        <w:t xml:space="preserve">							Zna definicje i sens statycznych zapasów stateczności i sterowności oraz kryteriów statycznej sterowności aerodyny.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2026-07-27T19:12:30+02:00</dcterms:created>
  <dcterms:modified xsi:type="dcterms:W3CDTF">2026-07-27T19:12:30+02:00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