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- 30 godz.;
b) konsultacje z prowadzącym - 5 godz.
2. Praca własna studenta - 40 godzin, w tym:
a) nauka do kolokwium 1: 15 godz.;
b) nauka do kolokwium 2: 15 godz.;
c) praca domowa (projekty): 10 godz.
Łącznie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wykład - 30 godz.;
b) konsultacje z prowadzącym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Company.
2. James R.Wertz, Wiley J.Larson “Space Mission Analysis and design” Space Technology Library, Kluwert Academic Publishers.
3. J. Wijker “Spacecraft structures” Springer – Verlag 2008.
Dodatkowa literatura: materiały na stronie http://www.cbk.waw.pl/teledetekcja/.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LiK2_W18,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ML.NS503_W2: </w:t>
      </w:r>
    </w:p>
    <w:p>
      <w:pPr/>
      <w:r>
        <w:rPr/>
        <w:t xml:space="preserve">							Student posiada wiedzę na temat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ML.NS503_W3: </w:t>
      </w:r>
    </w:p>
    <w:p>
      <w:pPr/>
      <w:r>
        <w:rPr/>
        <w:t xml:space="preserve">							Student posada wiedzę na temat  aparatury satelitarnej i wymagań technicznych oraz środowiskowych dla jej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LiK2_W19,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LiK2_W18, LiK2_W19, LiK2_W22, LiK2_W23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LiK2_U07, LiK2_U10, LiK2_U12,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LiK2_U13, 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2024-05-21T04:30:40+02:00</dcterms:created>
  <dcterms:modified xsi:type="dcterms:W3CDTF">2024-05-21T04:30:40+02:00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