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charakterystyki kierunkowe: </w:t>
      </w:r>
      <w:r>
        <w:rPr/>
        <w:t xml:space="preserve">LiK2_W05, LiK2_W06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LiK2_W18, LiK2_W21, LiK2_W23</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LiK2_W08, LiK2_W10, LiK2_W12, LiK2_W14, LiK2_W15, LiK2_W18, 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charakterystyki kierunkowe: </w:t>
      </w:r>
      <w:r>
        <w:rPr/>
        <w:t xml:space="preserve">LiK2_W14, 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LiK2_W24, 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LiK2_U10, LiK2_U12, LiK2_U16, LiK2_U17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LiK2_U09, LiK2_U11, 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LiK2_U15, LiK2_U17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2024-05-17T21:30:26+02:00</dcterms:created>
  <dcterms:modified xsi:type="dcterms:W3CDTF">2024-05-17T21:30:26+02:00</dcterms:modified>
</cp:coreProperties>
</file>

<file path=docProps/custom.xml><?xml version="1.0" encoding="utf-8"?>
<Properties xmlns="http://schemas.openxmlformats.org/officeDocument/2006/custom-properties" xmlns:vt="http://schemas.openxmlformats.org/officeDocument/2006/docPropsVTypes"/>
</file>