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konstytucjonalności prawa w Polsce</w:t>
      </w:r>
    </w:p>
    <w:p>
      <w:pPr>
        <w:keepNext w:val="1"/>
        <w:spacing w:after="10"/>
      </w:pPr>
      <w:r>
        <w:rPr>
          <w:b/>
          <w:bCs/>
        </w:rPr>
        <w:t xml:space="preserve">Koordynator przedmiotu: </w:t>
      </w:r>
    </w:p>
    <w:p>
      <w:pPr>
        <w:spacing w:before="20" w:after="190"/>
      </w:pPr>
      <w:r>
        <w:rPr/>
        <w:t xml:space="preserve">dr.hab. Piotr Radziewicz,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A21_KKPP</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15 godz.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prawa konstytucyjnego, w szczególności zagadnień ustroju państwa, systemu źródeł prawa oraz problematyki kontroli konstytucyjności prawa, a także ogólna wiedza z zakresu wstępu do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kontroli konstytucyjności prawa, zasadami działania i organizacją Trybunału Konstytucyjnego, a także problematyką podziału i równoważenia władzy (relacja między sądem konstytucyjnym a parlamentem). Poszerzenie i ugruntowanie wiedzy z zakresu ogólnych pojęć prawa konstytucyjnego,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ISTOTA I MODELE KONTROLI KONSTYTUCYJNOŚCI PRAWA. Konstytucja jako akt normatywny o najwyższej mocy prawnej. Istota kontroli konstytucyjności prawa. Modele kontroli konstytucyjności prawa: kontrola skoncentrowana i kontrola rozproszona, kontrola następcza i uprzednia, kontrola abstrakcyjna i konkretna.
2.	KSZTAŁTOWANIE POLSKIEGO MODEL KONTROLI KONSTYTUCYJNOŚCI PRAWA. Kontrola konstytucyjności prawa w II RP — kontrola konstytucyjności prawa w PRL — kontrola konstytucyjności prawa w latach 1989–1997 — obowiązujący model kontroli konstytucyjności prawa pod rządami Konstytucji RP z 1997 r. 
3.	TRYBUNAŁ KONSTYTUCYJNY JAKO SĄD KONSTYTUCYJNY. Podstawa ustrojowa działania i kompetencje TK. Skład i gwarancje niezależności TK. Organizacja wewnętrzna TK.
4.	KOGNICJA TRYBUNAŁU KONSTYTUCYJNEGO. Przedmiot kontroli sprawowanej przez TK (pojęcie aktu normatywnego, pominięcia prawodawcze, kontrola prawa nieobowiązującego). Wzorzec kontroli i sposób jego rekonstrukcji. Kryteria kontroli konstytucyjności prawa. 
5.	TRYBY KONTROLI KONSTYTUCYJNOŚCI PRAWA. Kontrola konkretna — kontrola abstrakcyjna. Skarga konstytucyjna — pytanie prawne sądu — wniosek uprawnionego podmiotu.
6.	PREWENCYJNA KONTROLA USTAWY. Pojęcie kontroli prewencyjnej ustawy. Funkcje i skutki kontroli prewencyjnej ustawy. Kontrola prewencyjna ustawy jako etap postępowania ustawodawczego. Swoiste cechy prewencyjnej kontroli ustawy.
7.	PODSTAWOWE ZASADY POSTĘPOWANIA PRZED TRYBUNAŁEM KONSTYTUCYJNYM. Zasada skargowości. Zasada instrukcyjności. Zasada jednoinstancyjności. Domniemanie zgodności ustawy z konstytucją. Uczestnicy postępowania przed TK. Przebieg rozprawy przed TK.
8.	ORZECZENIE TRYBUNAŁU KONSTYTUCYJNEGO. Cechy orzeczenia TK. Ostateczność i moc powszechnie obowiązująca orzeczenia TK. Ogłoszenie orzeczenia TK. Rodzaje orzeczeń TK.
9.	SKUTKI ORZECZEŃ TRYBUNAŁU KONSTYTUCYJNEGO. Czasowy zakres skutków orzeczenia TK. Odroczenie terminu utraty mocy obowiązującej niekonstytucyjnego przepisu. Stwierdzenie niezgodności i skutek derogacyjny orzeczenia TK. Wznowienie postępowania po wyroku TK. Wykonanie orzeczenia TK przez prawodawcę i sądy.
10.	BEZPOŚREDNIE STOSOWANIE KONSTYTUCJI PRZEZ SĄDY. Formy bezpośredniego stosowania konstytucji. Wykładnia prawa w zgodzie z konstytucją. Odmowa zastosowania ustawy przez sąd — przesłanki i ograniczenia. Bezpośrednie stosowania konstytucji przez sądy a rozproszona kontrola konstytucyjności prawa. 
11.	 LEGITYMIZACJA KONTROLI KONSTYTUCYJNOŚCI PRAWA. TK jako tzw. negatywny ustawodawca. Między zasadą demokratyzmu a konstytucjonalizmu. TK jako składowa koncepcji konstytucyjnego państwa prawnego.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ze sprawdzianu. Oceniana będzie także indywidualna praca studenta, przygotowanie do zajęć i aktywność (m.in. rozwiązywanie kazusów, udział w dyskusjach, znajomość terminologii prawniczej, umiejętność krótkiej wypowiedzi ustnej). Końcowy sprawdzian to pisemny test z całego materiału omówionego podczas zajęć (15 pytań w postaci testu jednokrotnego wyboru). Punktacja: 8–9 pkt — ocena dostateczna, 10 pkt — ocena dostateczna plus, 11–12 pkt — ocena dobra, 13 pkt — ocena dobra plus, 14–15 pkt —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K. Wojtyczek, Sądownictwo konstytucyjne w Polsce. Wybrane zagadnienia, Warszawa 2013; M. Florczak–Wątor, Orzeczenia Trybunału Konstytucyjnego i ich skutki prawne, Poznań 2006.
LITERATURA UZUPEŁNIAJĄCA: Kontrola konstytucyjności prawa. Zagadnienia ustrojowe, procesowe i materialno prawne, red. L. Bosek, M. Wild, Warszawa 2011, L. Garlicki, Polskie prawo konstytucyjne. Zarys wykładu, Wolters Kluwer, wyd. 4, Warszawa 2017. 
PODSTAWOWE AKTY NORMATYWNE: Konstytucja RP z dnia 2 kwietnia 1997 r. (Dz. U. Nr 78, poz. 319, ze zm.), rozdz. VIII; ustawa z dnia 13 grudnia 2016 r. — Przepisy wprowadzające ustawę o organizacji i trybie postępowania przed Trybunałem Konstytucyjnym oraz ustawę o statusie sędziów Trybunału Konstytucyjnego (Dz. U. poz. 2074); ustawa z dnia 30 listopada 2016 r. o statusie sędziów Trybunału Konstytucyjnego (Dz. U. poz. 2073); ustawa z dnia 30 listopada 2016 r. o organizacji i trybie postępowania przed Trybunałem Konstytucyjnym (Dz. U. poz. 2072).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 Po ukończeniu zajęć student ma rozszerzoną wiedzę o zasadach organizacji i działania sądownictwa konstytucyjnego, a także istocie i znaczeniu pracy Trybunału Konstytucyjnego.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W_2: </w:t>
      </w:r>
    </w:p>
    <w:p>
      <w:pPr/>
      <w:r>
        <w:rPr/>
        <w:t xml:space="preserve">Student ma wiedzę o prawniczych aspektach zasady podziału władzy, zasady legalizmu, zasady praworządności oraz wpływie sądu konstytucyjnego na prawidłowe funkcjonowanie współczesnego demokratycznego państwa prawa.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II.H.P7S_WG.1.o, II.H.P7S_WG.2, I.P7S_WG, II.S.P7S_WG.1, I.P7S_WK, II.X.P7S_WG.1.o, II.S.P7S_WG.2</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modele sądownictwa konstytucyjnego i tryby kontroli prawa. Zna podstawowe zasady organizacji i działania Trybunału Konstytucyjnego, rozróżnia skutki wyroków Trybunału Konstytucyjnego, potrafi posługiwać się aktami normatywnymi regulującymi funkcjonowanie polskiego sądu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K_U05, K_U06</w:t>
      </w:r>
    </w:p>
    <w:p>
      <w:pPr>
        <w:spacing w:before="20" w:after="190"/>
      </w:pPr>
      <w:r>
        <w:rPr>
          <w:b/>
          <w:bCs/>
        </w:rPr>
        <w:t xml:space="preserve">Powiązane charakterystyki obszarowe: </w:t>
      </w:r>
      <w:r>
        <w:rPr/>
        <w:t xml:space="preserve">II.S.P7S_UW.2.o, II.S.P7S_UW.3.o, II.H.P7S_UW.1, II.H.P7S_UW.2.o, I.P7S_UW, II.X.P7S_UW.2, II.S.P7S_UW.1, I.P7S_UK, II.X.P7S_UW.3.o</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korzyści płynących z istnienia sądownictwa konstytucyjnego w państwie i obowiązywania prawa zgodnego z Konstytucją. Rozumie potrzebę doskonalenia rozwiązań instytucjonalnych z zakresu sądownictwa konstytucyjnego oraz skutki ustrojowe ograniczania kompetencji sądu konstytucyjnego.</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K_2: </w:t>
      </w:r>
    </w:p>
    <w:p>
      <w:pPr/>
      <w:r>
        <w:rPr/>
        <w:t xml:space="preserve">Student dostrzega związki między jakością życia zbiorowego oraz ochroną wolności i praw jednostki a należycie funkcjonującym Trybunałem Konstytucyjnym. Umie sięgać do odpowiednich źródeł nowej wiedzy (informacji), potrafi ocenić i wyjaśnić, jakie konsekwencje społeczne i prawne może mieć przyjęcie regulacji sprzecznej z Konstytucją.</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2026-07-27T13:35:50+02:00</dcterms:created>
  <dcterms:modified xsi:type="dcterms:W3CDTF">2026-07-27T13:35:50+02:00</dcterms:modified>
</cp:coreProperties>
</file>

<file path=docProps/custom.xml><?xml version="1.0" encoding="utf-8"?>
<Properties xmlns="http://schemas.openxmlformats.org/officeDocument/2006/custom-properties" xmlns:vt="http://schemas.openxmlformats.org/officeDocument/2006/docPropsVTypes"/>
</file>