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Biznes międzynarodowy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 dr Alina Naruniec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A21_BM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kontaktowe z nauczycielem akademickim:
Udział w ćwiczeniach	30
Praca własna:
przygotowanie się do zajęć, 
w tym czytanie zalecanej literatury 20: 
przygotowanie prezentacji, dyskusji 15
przygotowanie się do zaliczenia przedmiotu 10
Sumaryczne obciążenie pracą studenta 75, co daje 3 pkt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pkt ECTS co odpowiada 30 godzinom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1,2 p. ECTS = 30h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Brak. Przedmiot koreluje z przedmiotami : Podstawy zarządzania w przedsiębiorstwie międzynarodowym,  marketing międzynarodowy.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 ogólny: Przedstawienie istoty biznesu międzynarodowego i systemu funkcjonowania przedsiębiorstw międzynarodowych w dobie internacjonalizacji i globalizacji;  wskazanie kierunków zmian we współczesnej gospodarce światowej. Poza tym, studenci poznają strategię zarządzania przedsiębiorstwem międzynarodowym w zakresie planowania, inwestowania, produkcji, logistyki, marketingu, zarządzania kadrami, otoczeniem politycznym i ryzykiem.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Globalizacja gospodarki światowej (pojęcie, czynniki, skutki, korzyści, wady).	2. Międzynarodowa integracja gospodarcza (cele, przesłanki, warunki i formy, regionalizm we współczesnym świecie:  procesy integracyjne na kontynencie europejskim, amerykańskim, kraje Azji i Pacyfiku, na Bliskim Wschodzie i w Afryce).  3. Handel jako podstawowa forma biznesu międzynarodowego ( pojęcie, znaczenie, czynniki, rozmiary i dynamika, struktura i kierunki, teoretyczne podstawy).	4. Bezpośrednie inwestycje zagraniczne jako rozwinięta forma biznesu międzynarodowego  (pojęcie, formy, motywy, rozmiary, struktura  i dynamika, wpływ na gospodarkę kraju przyjmującego kapitał). 5. Korporacje transnarodowe w gospodarce światowej  (pojęcie, teorie, rozwój i znaczenie). 	6. Strategie wejścia na rynki zagraniczne (determinanty wyboru, czynniki, rodzaje i formy wejścia). 7. Budowanie wartości i społecznej odpowiedzialności przedsiębiorstwa międzynarodowego (specyfika  family value,  społeczna odpowiedzialność przedsiębiorstwa, filantropia jako źródło konkurencyjności przedsiębiorstwa międzynarodowego). 	8. Łańcuch dostaw przedsiębiorstwa międzynarodowego (pojęcie, logistyka, outsourcing i offshoring, korzyści i i ryzyko).	9. Strategie marketingowe przedsiębiorstwa międzynarodowego (pojęcie, badania, strategia produktu, strategia cen, strategia dystrybucji i komunikacji, reklama, wykorzystanie Internetu w marketingu-mix, public relations). 10. Strategie zarządzania kadrami w przedsiębiorstwie międzynarodowym (podstawowe trendy, rekrutacja i selekcja, szkolenia międzynarodowe, różnice kulturowe, relacje pomiędzy pracownikami i menedżerami). 11. Strategie zarządzania ryzykiem politycznym w przedsiębiorstwie międzynarodowym (pojęcie ryzyka, przyczyny, rodzaje, ocena, sposoby zmniejszania). 12. Małe i średnie przedsiębiorstwa w gospodarce światowej (pojęcie i cechy, stymulatory i bariery, formy i strategie działania, innowacyjność, klastry – pojęcie i cechy).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co najmniej 51% z kolokwium,  w formie pytań otwartych.  Dodatkowo oceniana również będzie praca na zajęciach w formie  punktów  za aktywność oraz za przygotowanie i wygłoszenie referatów/prezentacji.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  J. Rymkiewicz, Biznes międzynarodowy, PWE, Warszawa 2012.
2.	Value Based Management, koncepcje, narzędzia, przykłady, red. A. Szablewski, 
K. Pniewski, B. Bartoszewicz,  POLTEXT, Warszawa 2008 
3.	Globalizacja i regionalizacja w gospodarce światowej, red. nauk. R. Orłowska, 
K. Żołądkiewicz, PWE, Warszawa 2012. 
Literatura uzupełniająca:
Artykuły prasowe, studium przypadku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 W_01 Student ma wiedzę w zakresie zarządzania przedsiębiorstwem międzynarodowym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wiedzy,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K_W05, K_W07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II.S.P7S_WG.1, II.S.P7S_WG.2, II.H.P7S_WG.1.o, I.P7S_WK, II.S.P7S_WG.3</w:t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W_02 Student ma wiedzę w zakresie zarządzania logistyką, kadrami oraz ryzykiem w przedsiębiorstwie międzynarodowym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wiedzy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K_W02, K_W05, K_W01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I.P7S_WK, II.T.P7S_WG, II.S.P7S_WG.1, II.S.P7S_WG.2, I.P7S_WG, II.S.P7S_WG.3, II.H.P7S_WG.1.o</w:t>
      </w:r>
    </w:p>
    <w:p>
      <w:pPr>
        <w:keepNext w:val="1"/>
        <w:spacing w:after="10"/>
      </w:pPr>
      <w:r>
        <w:rPr>
          <w:b/>
          <w:bCs/>
        </w:rPr>
        <w:t xml:space="preserve">Charakterystyka W_03: </w:t>
      </w:r>
    </w:p>
    <w:p>
      <w:pPr/>
      <w:r>
        <w:rPr/>
        <w:t xml:space="preserve">W_03 Student  ma wiedzę nt. wpływu współczesnych narzędzi teleinformatycznych oraz telekomunikacyjnych na rozwój przedsiębiorstw międzynarodowych.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wiedzy, dyskusja podczas ćwiczeń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K_W10, K_W12 BNP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I.P7S_WK, II.T.P7S_WG, II.S.P7S_WG.1, I.P7S_WG, II.S.P7S_WG.2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U_01   Student posiada umiejętność analizowania regulacji prawnych w zakresie funkcjonowania przedsiębiorstwa  międzynarodowego.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wiedzy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K_U06, K_U03, 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I.P7S_UK, II.X.P7S_UW.3.o, II.S.P7S_UW.1, II.S.P7S_UW.2.o, II.S.P7S_UW.3.o, II.H.P7S_UW.1, I.P7S_UW, II.H.P7S_UW.2.o, II.X.P7S_UW.2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K_01  Student ma świadomość potrzeby współpracy władz publicznych oraz samorządowych z przedsiębiorstwami międzynarodowymi.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wiedzy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K_K06, K_K07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I.P7S_KO, I.P7S_KK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2024-05-10T04:30:51+02:00</dcterms:created>
  <dcterms:modified xsi:type="dcterms:W3CDTF">2024-05-10T04:30:51+02:00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